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F" w:rsidRPr="003C2633" w:rsidRDefault="00F017F4" w:rsidP="00F4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64pt;height:61.1pt;z-index:251658752">
            <v:imagedata r:id="rId6" o:title=""/>
            <w10:wrap type="topAndBottom"/>
          </v:shape>
          <o:OLEObject Type="Embed" ProgID="PBrush" ShapeID="_x0000_s1026" DrawAspect="Content" ObjectID="_1664863817" r:id="rId7"/>
        </w:pict>
      </w:r>
      <w:r w:rsidR="00F4623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914400</wp:posOffset>
                </wp:positionV>
                <wp:extent cx="720090" cy="1143000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EF8" w:rsidRPr="00F9040B" w:rsidRDefault="00303EF8" w:rsidP="00F4623F">
                            <w:pPr>
                              <w:pStyle w:val="1"/>
                              <w:rPr>
                                <w:b w:val="0"/>
                              </w:rPr>
                            </w:pPr>
                          </w:p>
                          <w:p w:rsidR="00303EF8" w:rsidRDefault="00303EF8" w:rsidP="00F462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3EF8" w:rsidRDefault="00303EF8" w:rsidP="00F46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3pt;margin-top:1in;width:56.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" stroked="f">
                <v:textbox>
                  <w:txbxContent>
                    <w:p w:rsidR="00303EF8" w:rsidRPr="00F9040B" w:rsidRDefault="00303EF8" w:rsidP="00F4623F">
                      <w:pPr>
                        <w:pStyle w:val="1"/>
                        <w:rPr>
                          <w:b w:val="0"/>
                        </w:rPr>
                      </w:pPr>
                    </w:p>
                    <w:p w:rsidR="00303EF8" w:rsidRDefault="00303EF8" w:rsidP="00F462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03EF8" w:rsidRDefault="00303EF8" w:rsidP="00F462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2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914400</wp:posOffset>
                </wp:positionV>
                <wp:extent cx="114300" cy="11430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EF8" w:rsidRPr="00F9040B" w:rsidRDefault="00303EF8" w:rsidP="00F4623F">
                            <w:pPr>
                              <w:pStyle w:val="1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pt;margin-top:1in;width: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" stroked="f">
                <v:textbox>
                  <w:txbxContent>
                    <w:p w:rsidR="00303EF8" w:rsidRPr="00F9040B" w:rsidRDefault="00303EF8" w:rsidP="00F4623F">
                      <w:pPr>
                        <w:pStyle w:val="1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23F" w:rsidRPr="003C2633"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33">
        <w:rPr>
          <w:rFonts w:ascii="Times New Roman" w:hAnsi="Times New Roman" w:cs="Times New Roman"/>
          <w:sz w:val="28"/>
          <w:szCs w:val="28"/>
        </w:rPr>
        <w:t>КАРА-ЧЫРАА СУМУ ЧАГЫРГАЗЫ</w:t>
      </w: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33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33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33">
        <w:rPr>
          <w:rFonts w:ascii="Times New Roman" w:hAnsi="Times New Roman" w:cs="Times New Roman"/>
          <w:sz w:val="28"/>
          <w:szCs w:val="28"/>
        </w:rPr>
        <w:t>СУМОНА КАРА-ЧЫРААНСКИЙ</w:t>
      </w: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633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33">
        <w:rPr>
          <w:rFonts w:ascii="Times New Roman" w:hAnsi="Times New Roman" w:cs="Times New Roman"/>
          <w:sz w:val="28"/>
          <w:szCs w:val="28"/>
        </w:rPr>
        <w:t>ХОЛЬСКИЙ КОЖУУН РЕСПУБЛИКИ ТЫВА</w:t>
      </w:r>
    </w:p>
    <w:p w:rsidR="00F4623F" w:rsidRPr="003C2633" w:rsidRDefault="00F4623F" w:rsidP="00F4623F">
      <w:pPr>
        <w:spacing w:after="0"/>
        <w:rPr>
          <w:rFonts w:ascii="Times New Roman" w:hAnsi="Times New Roman" w:cs="Times New Roman"/>
        </w:rPr>
      </w:pPr>
    </w:p>
    <w:p w:rsidR="00F4623F" w:rsidRPr="003C2633" w:rsidRDefault="00F4623F" w:rsidP="00F4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3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23F" w:rsidRPr="003C2633" w:rsidRDefault="00F4623F" w:rsidP="00F4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B78" w:rsidRPr="003C2633" w:rsidRDefault="00F4623F" w:rsidP="004B7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5FA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Pr="003C2633">
        <w:rPr>
          <w:rFonts w:ascii="Times New Roman" w:hAnsi="Times New Roman" w:cs="Times New Roman"/>
          <w:sz w:val="28"/>
          <w:szCs w:val="28"/>
        </w:rPr>
        <w:t xml:space="preserve">   2019г.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2633">
        <w:rPr>
          <w:rFonts w:ascii="Times New Roman" w:hAnsi="Times New Roman" w:cs="Times New Roman"/>
          <w:sz w:val="28"/>
          <w:szCs w:val="28"/>
        </w:rPr>
        <w:t xml:space="preserve">     с. Кара-</w:t>
      </w:r>
      <w:proofErr w:type="spellStart"/>
      <w:r w:rsidRPr="003C2633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 w:rsidRPr="003C26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633">
        <w:rPr>
          <w:rFonts w:ascii="Times New Roman" w:hAnsi="Times New Roman" w:cs="Times New Roman"/>
          <w:sz w:val="28"/>
          <w:szCs w:val="28"/>
        </w:rPr>
        <w:t xml:space="preserve">        </w:t>
      </w:r>
      <w:r w:rsidR="004B7B78">
        <w:rPr>
          <w:rFonts w:ascii="Times New Roman" w:hAnsi="Times New Roman" w:cs="Times New Roman"/>
          <w:sz w:val="28"/>
          <w:szCs w:val="28"/>
        </w:rPr>
        <w:t>№ 12</w:t>
      </w:r>
    </w:p>
    <w:p w:rsidR="00F4623F" w:rsidRDefault="00F4623F" w:rsidP="00F462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23F" w:rsidRDefault="00F4623F" w:rsidP="00F4623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20477" w:rsidRPr="00C073DF" w:rsidRDefault="00720477" w:rsidP="0072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Pr="00C073DF">
        <w:rPr>
          <w:rFonts w:ascii="Times New Roman" w:hAnsi="Times New Roman" w:cs="Times New Roman"/>
          <w:b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73DF">
        <w:rPr>
          <w:rFonts w:ascii="Times New Roman" w:hAnsi="Times New Roman" w:cs="Times New Roman"/>
          <w:b/>
          <w:sz w:val="28"/>
          <w:szCs w:val="24"/>
        </w:rPr>
        <w:t>благоустройства территории</w:t>
      </w:r>
    </w:p>
    <w:p w:rsidR="00720477" w:rsidRPr="00720477" w:rsidRDefault="00C06584" w:rsidP="00720477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Кара-</w:t>
      </w:r>
      <w:proofErr w:type="spellStart"/>
      <w:r w:rsidR="00720477" w:rsidRPr="00C073DF">
        <w:rPr>
          <w:rFonts w:ascii="Times New Roman" w:hAnsi="Times New Roman" w:cs="Times New Roman"/>
          <w:b/>
          <w:sz w:val="28"/>
          <w:szCs w:val="24"/>
        </w:rPr>
        <w:t>Чыраа</w:t>
      </w:r>
      <w:proofErr w:type="spellEnd"/>
      <w:r w:rsidR="00720477" w:rsidRPr="00C073DF"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spellStart"/>
      <w:r w:rsidR="00720477" w:rsidRPr="00C073DF">
        <w:rPr>
          <w:rFonts w:ascii="Times New Roman" w:hAnsi="Times New Roman" w:cs="Times New Roman"/>
          <w:b/>
          <w:sz w:val="28"/>
          <w:szCs w:val="24"/>
        </w:rPr>
        <w:t>Сут-Хольского</w:t>
      </w:r>
      <w:proofErr w:type="spellEnd"/>
      <w:r w:rsidR="00720477" w:rsidRPr="00C073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20477" w:rsidRPr="00C073DF">
        <w:rPr>
          <w:rFonts w:ascii="Times New Roman" w:hAnsi="Times New Roman" w:cs="Times New Roman"/>
          <w:b/>
          <w:sz w:val="28"/>
          <w:szCs w:val="24"/>
        </w:rPr>
        <w:t>кожууна</w:t>
      </w:r>
      <w:proofErr w:type="spellEnd"/>
      <w:r w:rsidR="00720477" w:rsidRPr="00C073DF">
        <w:rPr>
          <w:rFonts w:ascii="Times New Roman" w:hAnsi="Times New Roman" w:cs="Times New Roman"/>
          <w:b/>
          <w:sz w:val="28"/>
          <w:szCs w:val="24"/>
        </w:rPr>
        <w:t xml:space="preserve"> Республики Тыв</w:t>
      </w:r>
      <w:r w:rsidR="00720477">
        <w:rPr>
          <w:rFonts w:ascii="Times New Roman" w:hAnsi="Times New Roman" w:cs="Times New Roman"/>
          <w:b/>
          <w:sz w:val="28"/>
          <w:szCs w:val="24"/>
        </w:rPr>
        <w:t>а</w:t>
      </w:r>
    </w:p>
    <w:p w:rsidR="00720477" w:rsidRDefault="00720477" w:rsidP="00720477">
      <w:pPr>
        <w:suppressAutoHyphens/>
        <w:rPr>
          <w:b/>
          <w:sz w:val="16"/>
          <w:szCs w:val="16"/>
          <w:lang w:eastAsia="ar-SA"/>
        </w:rPr>
      </w:pPr>
      <w:bookmarkStart w:id="0" w:name="_GoBack"/>
      <w:bookmarkEnd w:id="0"/>
    </w:p>
    <w:p w:rsidR="00665FAD" w:rsidRDefault="00720477" w:rsidP="0072047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  <w:lang w:eastAsia="ar-SA"/>
        </w:rPr>
        <w:tab/>
      </w:r>
      <w:proofErr w:type="gramStart"/>
      <w:r w:rsidRPr="00720477">
        <w:rPr>
          <w:rFonts w:ascii="Times New Roman" w:hAnsi="Times New Roman" w:cs="Times New Roman"/>
          <w:sz w:val="28"/>
        </w:rPr>
        <w:t xml:space="preserve">В </w:t>
      </w:r>
      <w:r w:rsidR="00F4623F">
        <w:rPr>
          <w:rFonts w:ascii="Times New Roman" w:hAnsi="Times New Roman" w:cs="Times New Roman"/>
          <w:sz w:val="28"/>
        </w:rPr>
        <w:t>соответствии с Федеральным законом от 30 марта 1999 г. № 52-ФЗ «О санитарно-эпидемическом благополучии населения», Законом Республики Тыва о 13 июля 2006 г. № 1875-ВХ-1 «О санитарно-эпидемическом благополучии населения», постановлением Республики Тыва от 24.01.2007 г. № 1090 «О санитарном состоянии территории населенных пунктов Республики Тыва, в целях улучшения санитарного, противоэпидемиологического состояния населенных пунктов, дворовых территорий, улиц и придорожных полос, территорий организаций всех</w:t>
      </w:r>
      <w:proofErr w:type="gramEnd"/>
      <w:r w:rsidR="00F4623F">
        <w:rPr>
          <w:rFonts w:ascii="Times New Roman" w:hAnsi="Times New Roman" w:cs="Times New Roman"/>
          <w:sz w:val="28"/>
        </w:rPr>
        <w:t xml:space="preserve"> форм собственности»,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665FAD">
        <w:rPr>
          <w:rFonts w:ascii="Times New Roman" w:hAnsi="Times New Roman" w:cs="Times New Roman"/>
          <w:sz w:val="28"/>
        </w:rPr>
        <w:t>сумона</w:t>
      </w:r>
      <w:proofErr w:type="spellEnd"/>
      <w:r w:rsidR="00665FAD">
        <w:rPr>
          <w:rFonts w:ascii="Times New Roman" w:hAnsi="Times New Roman" w:cs="Times New Roman"/>
          <w:sz w:val="28"/>
        </w:rPr>
        <w:t xml:space="preserve"> Кара-</w:t>
      </w:r>
      <w:proofErr w:type="spellStart"/>
      <w:r w:rsidR="00665FAD">
        <w:rPr>
          <w:rFonts w:ascii="Times New Roman" w:hAnsi="Times New Roman" w:cs="Times New Roman"/>
          <w:sz w:val="28"/>
        </w:rPr>
        <w:t>Чыраанский</w:t>
      </w:r>
      <w:proofErr w:type="spellEnd"/>
      <w:r w:rsidR="00665F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623F">
        <w:rPr>
          <w:rFonts w:ascii="Times New Roman" w:hAnsi="Times New Roman" w:cs="Times New Roman"/>
          <w:sz w:val="28"/>
        </w:rPr>
        <w:t>Сут-Хольского</w:t>
      </w:r>
      <w:proofErr w:type="spellEnd"/>
      <w:r w:rsidR="00F46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623F">
        <w:rPr>
          <w:rFonts w:ascii="Times New Roman" w:hAnsi="Times New Roman" w:cs="Times New Roman"/>
          <w:sz w:val="28"/>
        </w:rPr>
        <w:t>кожууна</w:t>
      </w:r>
      <w:proofErr w:type="spellEnd"/>
      <w:r w:rsidR="00F4623F">
        <w:rPr>
          <w:rFonts w:ascii="Times New Roman" w:hAnsi="Times New Roman" w:cs="Times New Roman"/>
          <w:sz w:val="28"/>
        </w:rPr>
        <w:t xml:space="preserve"> </w:t>
      </w:r>
    </w:p>
    <w:p w:rsidR="007B0CC3" w:rsidRDefault="007B0CC3" w:rsidP="0072047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B0CC3">
        <w:rPr>
          <w:rFonts w:ascii="Times New Roman" w:hAnsi="Times New Roman" w:cs="Times New Roman"/>
          <w:b/>
          <w:sz w:val="28"/>
        </w:rPr>
        <w:t>п</w:t>
      </w:r>
      <w:proofErr w:type="gramEnd"/>
      <w:r w:rsidRPr="007B0CC3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7B0CC3" w:rsidRPr="007B0CC3" w:rsidRDefault="007B0CC3" w:rsidP="0072047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20477" w:rsidRPr="00720477" w:rsidRDefault="00720477" w:rsidP="007B0CC3">
      <w:pPr>
        <w:numPr>
          <w:ilvl w:val="0"/>
          <w:numId w:val="38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0477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 Правила благоустройства </w:t>
      </w:r>
      <w:r w:rsidR="00665FAD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</w:t>
      </w:r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eastAsia="ar-SA"/>
        </w:rPr>
        <w:t>посленения</w:t>
      </w:r>
      <w:proofErr w:type="spellEnd"/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eastAsia="ar-SA"/>
        </w:rPr>
        <w:t>сумон</w:t>
      </w:r>
      <w:proofErr w:type="spellEnd"/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5FAD">
        <w:rPr>
          <w:rFonts w:ascii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sz w:val="28"/>
          <w:szCs w:val="28"/>
          <w:lang w:eastAsia="ar-SA"/>
        </w:rPr>
        <w:t>ара-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Чыраанского</w:t>
      </w:r>
      <w:proofErr w:type="spellEnd"/>
      <w:r w:rsidRPr="0072047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65FAD">
        <w:rPr>
          <w:rFonts w:ascii="Times New Roman" w:hAnsi="Times New Roman" w:cs="Times New Roman"/>
          <w:sz w:val="28"/>
          <w:szCs w:val="28"/>
          <w:lang w:eastAsia="ar-SA"/>
        </w:rPr>
        <w:t>Сут-Хольского</w:t>
      </w:r>
      <w:proofErr w:type="spellEnd"/>
      <w:r w:rsidR="00665F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65FAD">
        <w:rPr>
          <w:rFonts w:ascii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="00665F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20477">
        <w:rPr>
          <w:rFonts w:ascii="Times New Roman" w:hAnsi="Times New Roman" w:cs="Times New Roman"/>
          <w:sz w:val="28"/>
          <w:szCs w:val="28"/>
          <w:lang w:eastAsia="ar-SA"/>
        </w:rPr>
        <w:t>(приложение 1).</w:t>
      </w:r>
    </w:p>
    <w:p w:rsidR="00720477" w:rsidRPr="00720477" w:rsidRDefault="00720477" w:rsidP="00720477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CC3" w:rsidRDefault="00720477" w:rsidP="007B0CC3">
      <w:pPr>
        <w:numPr>
          <w:ilvl w:val="0"/>
          <w:numId w:val="38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0477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азместить </w:t>
      </w:r>
      <w:proofErr w:type="gramStart"/>
      <w:r w:rsidR="007B0CC3">
        <w:rPr>
          <w:rFonts w:ascii="Times New Roman" w:hAnsi="Times New Roman" w:cs="Times New Roman"/>
          <w:sz w:val="28"/>
          <w:szCs w:val="28"/>
          <w:lang w:eastAsia="ar-SA"/>
        </w:rPr>
        <w:t>данного</w:t>
      </w:r>
      <w:proofErr w:type="gramEnd"/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на официальном сайте 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eastAsia="ar-SA"/>
        </w:rPr>
        <w:t>Сут-Хольского</w:t>
      </w:r>
      <w:proofErr w:type="spellEnd"/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="007B0CC3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val="en-US" w:eastAsia="ar-SA"/>
        </w:rPr>
        <w:t>sut</w:t>
      </w:r>
      <w:proofErr w:type="spellEnd"/>
      <w:r w:rsidR="007B0CC3" w:rsidRPr="007B0CC3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val="en-US" w:eastAsia="ar-SA"/>
        </w:rPr>
        <w:t>hol</w:t>
      </w:r>
      <w:proofErr w:type="spellEnd"/>
      <w:r w:rsidR="007B0CC3" w:rsidRPr="007B0CC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7B0CC3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7B0CC3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720477" w:rsidRPr="00720477" w:rsidRDefault="007B0CC3" w:rsidP="007B0CC3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204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20477" w:rsidRPr="00720477" w:rsidRDefault="007B0CC3" w:rsidP="007B0CC3">
      <w:pPr>
        <w:numPr>
          <w:ilvl w:val="0"/>
          <w:numId w:val="38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над исполнением возложить на заместителя председателя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06584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ржак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А.И.</w:t>
      </w:r>
      <w:r w:rsidR="00720477" w:rsidRPr="007204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477" w:rsidRPr="00720477" w:rsidRDefault="00720477" w:rsidP="00720477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0477" w:rsidRDefault="00720477" w:rsidP="00720477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0CC3" w:rsidRPr="00720477" w:rsidRDefault="007B0CC3" w:rsidP="00720477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23F" w:rsidRDefault="00F4623F" w:rsidP="00F462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F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552FA"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 </w:t>
      </w:r>
    </w:p>
    <w:p w:rsidR="00F4623F" w:rsidRDefault="00F4623F" w:rsidP="00F462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3552FA">
        <w:rPr>
          <w:rFonts w:ascii="Times New Roman" w:hAnsi="Times New Roman" w:cs="Times New Roman"/>
          <w:sz w:val="28"/>
          <w:szCs w:val="28"/>
        </w:rPr>
        <w:t xml:space="preserve"> Кар</w:t>
      </w:r>
      <w:proofErr w:type="gramStart"/>
      <w:r w:rsidRPr="003552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55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FA">
        <w:rPr>
          <w:rFonts w:ascii="Times New Roman" w:hAnsi="Times New Roman" w:cs="Times New Roman"/>
          <w:sz w:val="28"/>
          <w:szCs w:val="28"/>
        </w:rPr>
        <w:t>Чыраанский</w:t>
      </w:r>
      <w:proofErr w:type="spellEnd"/>
      <w:r w:rsidRPr="003552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584">
        <w:rPr>
          <w:rFonts w:ascii="Times New Roman" w:hAnsi="Times New Roman" w:cs="Times New Roman"/>
          <w:sz w:val="28"/>
          <w:szCs w:val="28"/>
        </w:rPr>
        <w:t xml:space="preserve">   </w:t>
      </w:r>
      <w:r w:rsidR="00F017F4">
        <w:rPr>
          <w:rFonts w:ascii="Times New Roman" w:hAnsi="Times New Roman" w:cs="Times New Roman"/>
          <w:sz w:val="28"/>
          <w:szCs w:val="28"/>
        </w:rPr>
        <w:tab/>
      </w:r>
      <w:r w:rsidR="00F017F4">
        <w:rPr>
          <w:rFonts w:ascii="Times New Roman" w:hAnsi="Times New Roman" w:cs="Times New Roman"/>
          <w:sz w:val="28"/>
          <w:szCs w:val="28"/>
        </w:rPr>
        <w:tab/>
      </w:r>
      <w:r w:rsidR="00C0658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Я.Х.  </w:t>
      </w:r>
    </w:p>
    <w:p w:rsidR="00E920FD" w:rsidRDefault="00E920FD" w:rsidP="00F462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0FD" w:rsidRDefault="00E920FD" w:rsidP="00F462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EF8" w:rsidRPr="00982F18" w:rsidRDefault="00303EF8" w:rsidP="00303EF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3EF8" w:rsidRPr="00982F18" w:rsidRDefault="00303EF8" w:rsidP="00303EF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303EF8" w:rsidRPr="00982F18" w:rsidRDefault="00303EF8" w:rsidP="00303EF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Чыраанский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982F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</w:t>
      </w:r>
    </w:p>
    <w:p w:rsidR="00303EF8" w:rsidRPr="00982F18" w:rsidRDefault="00303EF8" w:rsidP="00303EF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2F18">
        <w:rPr>
          <w:rFonts w:ascii="Times New Roman" w:hAnsi="Times New Roman" w:cs="Times New Roman"/>
          <w:sz w:val="24"/>
          <w:szCs w:val="24"/>
        </w:rPr>
        <w:t>т «</w:t>
      </w:r>
      <w:r w:rsidR="00DF0D35">
        <w:rPr>
          <w:rFonts w:ascii="Times New Roman" w:hAnsi="Times New Roman" w:cs="Times New Roman"/>
          <w:sz w:val="24"/>
          <w:szCs w:val="24"/>
        </w:rPr>
        <w:t xml:space="preserve">26» апреля </w:t>
      </w:r>
      <w:r w:rsidRPr="00982F18">
        <w:rPr>
          <w:rFonts w:ascii="Times New Roman" w:hAnsi="Times New Roman" w:cs="Times New Roman"/>
          <w:sz w:val="24"/>
          <w:szCs w:val="24"/>
        </w:rPr>
        <w:t>2019г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2F18">
        <w:rPr>
          <w:rFonts w:ascii="Times New Roman" w:hAnsi="Times New Roman" w:cs="Times New Roman"/>
          <w:sz w:val="24"/>
          <w:szCs w:val="24"/>
        </w:rPr>
        <w:t>№</w:t>
      </w:r>
      <w:r w:rsidR="00DF0D35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303EF8" w:rsidRPr="00982F18" w:rsidRDefault="00303EF8" w:rsidP="00303EF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3EF8" w:rsidRPr="00982F18" w:rsidRDefault="00303EF8" w:rsidP="00303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Правила</w:t>
      </w:r>
    </w:p>
    <w:p w:rsidR="00303EF8" w:rsidRPr="00982F18" w:rsidRDefault="00303EF8" w:rsidP="00303E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303EF8" w:rsidRPr="00982F18" w:rsidRDefault="00303EF8" w:rsidP="00303EF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2F18">
        <w:rPr>
          <w:rFonts w:ascii="Times New Roman" w:hAnsi="Times New Roman" w:cs="Times New Roman"/>
          <w:sz w:val="24"/>
          <w:szCs w:val="24"/>
        </w:rPr>
        <w:t>сумон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03EF8" w:rsidRPr="00982F18" w:rsidRDefault="00303EF8" w:rsidP="00303EF8">
      <w:pPr>
        <w:spacing w:after="0" w:line="276" w:lineRule="exact"/>
        <w:ind w:right="-2" w:firstLine="567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303EF8" w:rsidRPr="00982F18" w:rsidRDefault="00303EF8" w:rsidP="00303EF8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303EF8" w:rsidRDefault="00303EF8" w:rsidP="00303EF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Кара-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Чыраанский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EF8" w:rsidRPr="00982F18" w:rsidRDefault="00303EF8" w:rsidP="00303EF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1.2.Настоящие Правила разработаны в целях обеспечения:</w:t>
      </w:r>
    </w:p>
    <w:p w:rsidR="00303EF8" w:rsidRPr="00982F18" w:rsidRDefault="00303EF8" w:rsidP="00303EF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303EF8" w:rsidRPr="00982F18" w:rsidRDefault="00303EF8" w:rsidP="00303EF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303EF8" w:rsidRPr="00982F18" w:rsidRDefault="00303EF8" w:rsidP="00303EF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</w:p>
    <w:p w:rsidR="00303EF8" w:rsidRPr="00982F18" w:rsidRDefault="00303EF8" w:rsidP="00303EF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303EF8" w:rsidRPr="00982F18" w:rsidRDefault="00303EF8" w:rsidP="00303EF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303EF8" w:rsidRPr="00982F18" w:rsidRDefault="00303EF8" w:rsidP="00303EF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303EF8" w:rsidRPr="00982F18" w:rsidRDefault="00303EF8" w:rsidP="00303EF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омплекс предусмотренных настоящими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ерритория(в том числе территория предприятий,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екоративные,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езультат строительства,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тдельно построенное здание,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бъекты капитального строительства,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ндивидуально-определенное здание,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овокупность двух и более квартир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,имеющих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беспечение чистоты,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физическом,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санитарном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эстетическом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состоянии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благоустройства, их отдельных элементов;</w:t>
      </w:r>
    </w:p>
    <w:p w:rsidR="00303EF8" w:rsidRPr="00982F18" w:rsidRDefault="00303EF8" w:rsidP="00303EF8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  <w:sectPr w:rsidR="00303EF8" w:rsidRPr="00982F18" w:rsidSect="00303EF8">
          <w:pgSz w:w="11900" w:h="16840"/>
          <w:pgMar w:top="687" w:right="707" w:bottom="426" w:left="993" w:header="0" w:footer="0" w:gutter="0"/>
          <w:cols w:space="720" w:equalWidth="0">
            <w:col w:w="10200"/>
          </w:cols>
        </w:sectPr>
      </w:pPr>
    </w:p>
    <w:p w:rsidR="00303EF8" w:rsidRPr="00982F18" w:rsidRDefault="00303EF8" w:rsidP="00303EF8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существление работ,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окументация,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содержащая материалы в текстовой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играфической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бустроенная или приспособленная и используемая для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ооружения,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орговый объект,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развалов,автоматы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передвижные средства развозной и разносной торговли);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омплекс работ,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площадкам;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орожное покрытие в составе дорожных одежд капитального,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представляющий собой искусственно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созданныйучасток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поверхности, в том числе с травяным покрытием и возможным размещением зелёных насаждений и парковых сооружений;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лемент благоустройства,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ревесная,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,кустарниковая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итравянистая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растительность как искусственного, так и естественного происхождения;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роект озеленения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территории,включающий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себя информацию обустройстве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еханическое,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овреждение зеленых насаждений,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оспроизводство зеленых насаждений взамен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  <w:sectPr w:rsidR="00303EF8" w:rsidRPr="00982F18" w:rsidSect="00303EF8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303EF8" w:rsidRPr="00982F18" w:rsidRDefault="00303EF8" w:rsidP="00303EF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роизводство работ,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аботы по частичному изменению внешних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303EF8" w:rsidRPr="00982F18" w:rsidRDefault="00303EF8" w:rsidP="00303EF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формированная территория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,прилегающая к одному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аружная,внешняя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объекта капитального строительства,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истематически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303EF8" w:rsidRPr="00982F18" w:rsidRDefault="00303EF8" w:rsidP="00303EF8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светительные приборы наружного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размещения 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бункер-накопител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крупногабаритных отходов;</w:t>
      </w:r>
    </w:p>
    <w:p w:rsidR="00303EF8" w:rsidRPr="00982F18" w:rsidRDefault="00303EF8" w:rsidP="00303EF8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есто накопления твердых коммунальных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отходов,обустроенное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мебель,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оглашение,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обезвреживание) мусора;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правилами благоустройства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территориймуниципальных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в содержании прилегающих территорий.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непримыкающая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ерритории,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ивотные,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ероприятия по регулированию численности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303EF8" w:rsidRPr="00982F18" w:rsidRDefault="00303EF8" w:rsidP="00303EF8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303EF8" w:rsidRPr="00982F18" w:rsidRDefault="00303EF8" w:rsidP="00303EF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Default="00303EF8" w:rsidP="00303EF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303EF8" w:rsidRPr="00982F18" w:rsidRDefault="00303EF8" w:rsidP="00303EF8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303EF8" w:rsidRPr="00982F18" w:rsidRDefault="00303EF8" w:rsidP="00303EF8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303EF8" w:rsidRPr="00982F18" w:rsidRDefault="00303EF8" w:rsidP="00303EF8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303EF8" w:rsidRPr="00982F18" w:rsidRDefault="00303EF8" w:rsidP="00303EF8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303EF8" w:rsidRPr="00982F18" w:rsidRDefault="00303EF8" w:rsidP="00303EF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д) исполнители работ, специалисты по благоустройству и озеленению, в том числе возведению малых архитектурных форм;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303EF8" w:rsidRPr="00982F18" w:rsidRDefault="00303EF8" w:rsidP="00303EF8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303EF8" w:rsidRPr="00982F18" w:rsidRDefault="00303EF8" w:rsidP="00303EF8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3D093F" w:rsidRDefault="00303EF8" w:rsidP="00303EF8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303EF8" w:rsidRPr="00982F18" w:rsidRDefault="00303EF8" w:rsidP="00303EF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03EF8" w:rsidRPr="00982F18" w:rsidRDefault="00303EF8" w:rsidP="00303EF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303EF8" w:rsidRPr="00982F18" w:rsidRDefault="00303EF8" w:rsidP="00303EF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303EF8" w:rsidRPr="00982F18" w:rsidRDefault="00303EF8" w:rsidP="00303EF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303EF8" w:rsidRPr="00982F18" w:rsidRDefault="00303EF8" w:rsidP="00303EF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рабочей группы, общественного совета проекта, либо наблюдательного совета проекта);</w:t>
      </w:r>
    </w:p>
    <w:p w:rsidR="00303EF8" w:rsidRPr="00982F18" w:rsidRDefault="00303EF8" w:rsidP="00303EF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303EF8" w:rsidRPr="00982F18" w:rsidRDefault="00303EF8" w:rsidP="00303EF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303EF8" w:rsidRPr="00982F18" w:rsidRDefault="00303EF8" w:rsidP="00303EF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303EF8" w:rsidRPr="00982F18" w:rsidRDefault="00303EF8" w:rsidP="00303EF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03EF8" w:rsidRPr="00982F18" w:rsidRDefault="00303EF8" w:rsidP="00303EF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03EF8" w:rsidRPr="00982F18" w:rsidRDefault="00303EF8" w:rsidP="00303EF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303EF8" w:rsidRPr="00982F18" w:rsidRDefault="00303EF8" w:rsidP="00303EF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интересов лиц, осуществляющих предпринимательскую деятельность, в том числе с привлечением их к участию.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3. ТРЕБОВАНИЯ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ЭЛЕМЕНТАМ БЛАГОУСТРОЙСТВА</w:t>
      </w:r>
    </w:p>
    <w:p w:rsidR="00303EF8" w:rsidRPr="00982F18" w:rsidRDefault="00303EF8" w:rsidP="00303EF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03EF8" w:rsidRPr="00982F18" w:rsidRDefault="00303EF8" w:rsidP="00303EF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ограждения (заборы);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уборки общественных территорий сельского поселения осуществляет администрация сельского поселения путем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заключениядоговоров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специализированным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в пределах средств, предусмотренных на эти цели в бюджете муниципального образования.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дворах–домовладельцами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3EF8" w:rsidRPr="00982F18" w:rsidRDefault="00303EF8" w:rsidP="00303EF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303EF8" w:rsidRPr="00982F18" w:rsidRDefault="00303EF8" w:rsidP="00303EF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предприятия, организации, учебные учреждения – около своих зданий, как правило, у входа и выхода;</w:t>
      </w:r>
    </w:p>
    <w:p w:rsidR="00303EF8" w:rsidRPr="00982F18" w:rsidRDefault="00303EF8" w:rsidP="00303EF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303EF8" w:rsidRPr="00982F18" w:rsidRDefault="00303EF8" w:rsidP="00303EF8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303EF8" w:rsidRPr="00982F18" w:rsidRDefault="00303EF8" w:rsidP="00303EF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303EF8" w:rsidRPr="00982F18" w:rsidRDefault="00303EF8" w:rsidP="00303EF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82F18">
        <w:rPr>
          <w:rFonts w:eastAsia="Times New Roman"/>
          <w:bCs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 исправном состоянии.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303EF8" w:rsidRPr="00982F18" w:rsidRDefault="00303EF8" w:rsidP="00303EF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303EF8" w:rsidRPr="00982F18" w:rsidRDefault="00303EF8" w:rsidP="00303EF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303EF8" w:rsidRPr="00982F18" w:rsidRDefault="00303EF8" w:rsidP="00303EF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03EF8" w:rsidRPr="00982F18" w:rsidRDefault="00303EF8" w:rsidP="00303EF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303EF8" w:rsidRPr="00982F18" w:rsidRDefault="00303EF8" w:rsidP="00303EF8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 w:rsidR="00975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303EF8" w:rsidRPr="00982F18" w:rsidRDefault="00303EF8" w:rsidP="00303EF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ПОРЯДОК СОДЕРЖАНИЯ ЭЛЕМЕНТОВ ОЗЕЛЕНЕНИЯ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303EF8" w:rsidRPr="00982F18" w:rsidRDefault="00303EF8" w:rsidP="00303EF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303EF8" w:rsidRPr="00982F18" w:rsidRDefault="00303EF8" w:rsidP="00303EF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303EF8" w:rsidRPr="00982F18" w:rsidRDefault="00303EF8" w:rsidP="00303EF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района. В случае сноса лесозащитных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303EF8" w:rsidRPr="00982F18" w:rsidRDefault="00303EF8" w:rsidP="00303EF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303EF8" w:rsidRPr="00982F18" w:rsidRDefault="00303EF8" w:rsidP="00303EF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</w:t>
      </w:r>
      <w:r w:rsidR="00975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костры,</w:t>
      </w:r>
      <w:r w:rsidR="00975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использовать</w:t>
      </w:r>
      <w:r w:rsidR="00975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открытые источники огня, производить выжигание сухой растительности;</w:t>
      </w:r>
    </w:p>
    <w:p w:rsidR="00303EF8" w:rsidRPr="00982F18" w:rsidRDefault="00303EF8" w:rsidP="00303EF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982F18">
        <w:rPr>
          <w:rFonts w:eastAsia="Times New Roman"/>
          <w:bCs/>
          <w:sz w:val="24"/>
          <w:szCs w:val="24"/>
        </w:rPr>
        <w:t>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за сохранность зеленых насаждений и уход за </w:t>
      </w: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нимивозлагается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303EF8" w:rsidRPr="00982F18" w:rsidRDefault="00303EF8" w:rsidP="00303EF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порядке лицом (юридическим, физическим), в интересах которого реклама была размещена.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303EF8" w:rsidRPr="00982F18" w:rsidRDefault="00303EF8" w:rsidP="00303EF8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303EF8" w:rsidRPr="00982F18" w:rsidRDefault="00303EF8" w:rsidP="00303EF8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303EF8" w:rsidRPr="00982F18" w:rsidRDefault="00303EF8" w:rsidP="00303EF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303EF8" w:rsidRPr="00982F18" w:rsidRDefault="00303EF8" w:rsidP="00303EF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303EF8" w:rsidRPr="00982F18" w:rsidRDefault="00303EF8" w:rsidP="00303EF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303EF8" w:rsidRPr="00982F18" w:rsidRDefault="00303EF8" w:rsidP="00303EF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303EF8" w:rsidRPr="00982F18" w:rsidRDefault="00303EF8" w:rsidP="00303EF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303EF8" w:rsidRPr="00982F18" w:rsidRDefault="00303EF8" w:rsidP="00303EF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303EF8" w:rsidRPr="00982F18" w:rsidRDefault="00303EF8" w:rsidP="00303EF8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303EF8" w:rsidRPr="00982F18" w:rsidRDefault="00303EF8" w:rsidP="00303EF8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303EF8" w:rsidRPr="00982F18" w:rsidRDefault="00303EF8" w:rsidP="00303EF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303EF8" w:rsidRPr="00982F18" w:rsidRDefault="00303EF8" w:rsidP="00303EF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303EF8" w:rsidRPr="00982F18" w:rsidRDefault="00303EF8" w:rsidP="00303EF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303EF8" w:rsidRPr="00982F18" w:rsidRDefault="00303EF8" w:rsidP="00303EF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303EF8" w:rsidRPr="00982F18" w:rsidRDefault="00303EF8" w:rsidP="00303EF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303EF8" w:rsidRPr="00982F18" w:rsidRDefault="00303EF8" w:rsidP="00303EF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303EF8" w:rsidRPr="00982F18" w:rsidRDefault="00303EF8" w:rsidP="00303EF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303EF8" w:rsidRPr="00982F18" w:rsidRDefault="00303EF8" w:rsidP="00303EF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303EF8" w:rsidRPr="00982F18" w:rsidRDefault="00303EF8" w:rsidP="00303EF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303EF8" w:rsidRPr="00982F18" w:rsidRDefault="00303EF8" w:rsidP="00303EF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303EF8" w:rsidRPr="00982F18" w:rsidRDefault="00303EF8" w:rsidP="00303EF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детскойигровой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гравийной крошке, мягкое резиновое или мягкое синтетическое) или газонные виды покрытия, спортивное оборудование, турники.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303EF8" w:rsidRPr="00982F18" w:rsidRDefault="00303EF8" w:rsidP="00303EF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303EF8" w:rsidRPr="00982F18" w:rsidRDefault="00303EF8" w:rsidP="00303EF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установленными правилами и нормами технической эксплуатации.</w:t>
      </w:r>
    </w:p>
    <w:p w:rsidR="00303EF8" w:rsidRPr="00982F18" w:rsidRDefault="00303EF8" w:rsidP="00303EF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3EF8" w:rsidRPr="00982F18" w:rsidRDefault="00303EF8" w:rsidP="00303EF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303EF8" w:rsidRPr="00982F18" w:rsidRDefault="00303EF8" w:rsidP="00303EF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303EF8" w:rsidRPr="00982F18" w:rsidRDefault="00303EF8" w:rsidP="00303EF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303EF8" w:rsidRPr="00982F18" w:rsidRDefault="00303EF8" w:rsidP="00303EF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303EF8" w:rsidRPr="00982F18" w:rsidRDefault="00303EF8" w:rsidP="00303EF8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303EF8" w:rsidRPr="00982F18" w:rsidRDefault="00303EF8" w:rsidP="00303EF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03EF8" w:rsidRPr="00982F18" w:rsidRDefault="00303EF8" w:rsidP="00303EF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303EF8" w:rsidRPr="00982F18" w:rsidRDefault="00303EF8" w:rsidP="00303EF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согласованию со специализированной организацией, обслуживающей дорожное покрытие, тротуары, газоны.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сельского поселения.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14.7. Выполнение строительства (ремонта) подземных коммуникаций, капитального ремонта тротуаров и прочих земляных работ без получения разрешения,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каквыполнение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303EF8" w:rsidRPr="00982F18" w:rsidRDefault="00303EF8" w:rsidP="00303EF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303EF8" w:rsidRPr="00982F18" w:rsidRDefault="00303EF8" w:rsidP="00303EF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утвержденнойсогласованной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303EF8" w:rsidRPr="00982F18" w:rsidRDefault="00303EF8" w:rsidP="00303EF8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15.2.1. Общественные пространства сельского поселения включают пешеходные коммуникации, пешеходные зоны, участки активно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посещаемойобщественной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застройки, участки озеленения, расположенные в составе населенного пункта.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ТЕРРИТОРИЯХЖИЛОГО НАЗНАЧЕНИЯ</w:t>
      </w:r>
    </w:p>
    <w:p w:rsidR="00303EF8" w:rsidRPr="00982F18" w:rsidRDefault="00303EF8" w:rsidP="00303EF8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303EF8" w:rsidRPr="00982F18" w:rsidRDefault="00303EF8" w:rsidP="00303EF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Default="00303EF8" w:rsidP="00303EF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982F18" w:rsidRDefault="00303EF8" w:rsidP="00303EF8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303EF8" w:rsidRPr="00982F18" w:rsidRDefault="00303EF8" w:rsidP="00303EF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EF8" w:rsidRPr="00982F18" w:rsidRDefault="00303EF8" w:rsidP="00303EF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303EF8" w:rsidRPr="00982F18" w:rsidRDefault="00303EF8" w:rsidP="00303EF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расписанию, утвержденному администрацией сельского поселения, согласно сезонной продолжительности светового дня.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303EF8" w:rsidRPr="00982F18" w:rsidRDefault="00303EF8" w:rsidP="00303EF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303EF8" w:rsidRPr="00982F18" w:rsidRDefault="00303EF8" w:rsidP="00303EF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303EF8" w:rsidRPr="00982F18" w:rsidRDefault="00303EF8" w:rsidP="00303EF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303EF8" w:rsidRPr="00982F18" w:rsidRDefault="00303EF8" w:rsidP="00303EF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нафасадах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303EF8" w:rsidRPr="00982F18" w:rsidRDefault="00303EF8" w:rsidP="00303EF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303EF8" w:rsidRPr="00982F18" w:rsidRDefault="00303EF8" w:rsidP="00303EF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303EF8" w:rsidRPr="00982F18" w:rsidRDefault="00303EF8" w:rsidP="00303EF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303EF8" w:rsidRPr="00982F18" w:rsidRDefault="00303EF8" w:rsidP="00303EF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303EF8" w:rsidRPr="00982F18" w:rsidRDefault="00303EF8" w:rsidP="00303EF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303EF8" w:rsidRPr="00982F18" w:rsidRDefault="00303EF8" w:rsidP="00303EF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303EF8" w:rsidRPr="00982F18" w:rsidRDefault="00303EF8" w:rsidP="00303EF8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20.3.7. Размещать объекты торговли, временные и сезонные сооружения, кафе, пивные и пр. на тротуарах и газонной части улиц, скверов, парковой 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лесной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303EF8" w:rsidRPr="00982F18" w:rsidRDefault="00303EF8" w:rsidP="00303EF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303EF8" w:rsidRPr="00982F18" w:rsidRDefault="00303EF8" w:rsidP="00303EF8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303EF8" w:rsidRPr="00982F18" w:rsidRDefault="00303EF8" w:rsidP="00303EF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303EF8" w:rsidRPr="00982F18" w:rsidRDefault="00303EF8" w:rsidP="00303EF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303EF8" w:rsidRPr="00982F18" w:rsidRDefault="00303EF8" w:rsidP="00303EF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303EF8" w:rsidRPr="00141C69" w:rsidRDefault="00303EF8" w:rsidP="00303EF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303EF8" w:rsidRDefault="00303EF8" w:rsidP="00303EF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сли иное не установлено договорами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303EF8" w:rsidRPr="00F909BC" w:rsidRDefault="00303EF8" w:rsidP="00303EF8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303EF8" w:rsidRPr="00F909BC" w:rsidRDefault="00303EF8" w:rsidP="00303EF8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97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10метров за</w:t>
      </w:r>
      <w:r w:rsidR="00975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303EF8" w:rsidRPr="00F909BC" w:rsidRDefault="00303EF8" w:rsidP="00303EF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3EF8" w:rsidRPr="00817246" w:rsidRDefault="00303EF8" w:rsidP="00303EF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303EF8" w:rsidRPr="00817246" w:rsidRDefault="00303EF8" w:rsidP="00303EF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3EF8" w:rsidRPr="00817246" w:rsidRDefault="00303EF8" w:rsidP="00303EF8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303EF8" w:rsidRPr="00817246" w:rsidRDefault="00303EF8" w:rsidP="00303EF8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303EF8" w:rsidRPr="00817246" w:rsidRDefault="00303EF8" w:rsidP="00303EF8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303EF8" w:rsidRPr="00817246" w:rsidRDefault="00303EF8" w:rsidP="00303EF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303EF8" w:rsidRPr="00817246" w:rsidRDefault="00303EF8" w:rsidP="00303EF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303EF8" w:rsidRPr="00817246" w:rsidRDefault="00303EF8" w:rsidP="00303EF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3EF8" w:rsidRPr="00817246" w:rsidRDefault="00303EF8" w:rsidP="00303EF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303EF8" w:rsidRPr="00817246" w:rsidRDefault="00303EF8" w:rsidP="00303EF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303EF8" w:rsidRPr="00817246" w:rsidRDefault="00303EF8" w:rsidP="00303EF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303EF8" w:rsidRPr="00817246" w:rsidRDefault="00303EF8" w:rsidP="00303EF8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303EF8" w:rsidRPr="00982F18" w:rsidRDefault="00303EF8" w:rsidP="00303EF8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817246" w:rsidRDefault="00303EF8" w:rsidP="00303EF8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303EF8" w:rsidRPr="00817246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303EF8" w:rsidRPr="00817246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303EF8" w:rsidRPr="00817246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303EF8" w:rsidRPr="00817246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303EF8" w:rsidRPr="00817246" w:rsidRDefault="00303EF8" w:rsidP="00303EF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303EF8" w:rsidRPr="002B18EE" w:rsidRDefault="00303EF8" w:rsidP="003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303EF8" w:rsidRPr="002B18EE" w:rsidRDefault="00303EF8" w:rsidP="00303EF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EF8" w:rsidRPr="00982F18" w:rsidRDefault="00303EF8" w:rsidP="00303EF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303EF8" w:rsidRPr="00982F18" w:rsidRDefault="00303EF8" w:rsidP="00303EF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303EF8" w:rsidRPr="00982F18" w:rsidRDefault="00303EF8" w:rsidP="00303EF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3EF8" w:rsidRPr="00982F18" w:rsidRDefault="00303EF8" w:rsidP="00303EF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303EF8" w:rsidRPr="00982F18" w:rsidRDefault="00303EF8" w:rsidP="00303EF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303EF8" w:rsidRPr="00982F18" w:rsidRDefault="00303EF8" w:rsidP="00303EF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303EF8" w:rsidRPr="00982F18" w:rsidRDefault="00303EF8" w:rsidP="00303EF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303EF8" w:rsidRPr="00982F18" w:rsidRDefault="00303EF8" w:rsidP="00303EF8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22.3.В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97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303EF8" w:rsidRPr="00982F18" w:rsidRDefault="00303EF8" w:rsidP="00303EF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303EF8" w:rsidRPr="00982F18" w:rsidRDefault="00303EF8" w:rsidP="00303EF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303EF8" w:rsidRPr="00982F18" w:rsidRDefault="00303EF8" w:rsidP="00303EF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(уклонения) от возмещения ущерба в указанный срок, взыскание производится в судебном порядке.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303EF8" w:rsidRPr="00982F18" w:rsidRDefault="00303EF8" w:rsidP="00303EF8">
      <w:pPr>
        <w:spacing w:after="0" w:line="241" w:lineRule="auto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20FD" w:rsidRPr="003552FA" w:rsidRDefault="00E920FD" w:rsidP="00F462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3DF" w:rsidRPr="003C2633" w:rsidRDefault="00C073DF" w:rsidP="00C07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3DF" w:rsidRPr="00982F18" w:rsidRDefault="00C073DF" w:rsidP="00C073DF">
      <w:pPr>
        <w:spacing w:after="0" w:line="276" w:lineRule="exact"/>
        <w:ind w:right="-2" w:firstLine="567"/>
        <w:rPr>
          <w:sz w:val="24"/>
          <w:szCs w:val="24"/>
        </w:rPr>
      </w:pPr>
    </w:p>
    <w:sectPr w:rsidR="00C073DF" w:rsidRPr="00982F18" w:rsidSect="00720477">
      <w:pgSz w:w="11900" w:h="16840"/>
      <w:pgMar w:top="687" w:right="707" w:bottom="426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120"/>
    <w:multiLevelType w:val="hybridMultilevel"/>
    <w:tmpl w:val="7632C92A"/>
    <w:lvl w:ilvl="0" w:tplc="ABA2F13E">
      <w:start w:val="1"/>
      <w:numFmt w:val="bullet"/>
      <w:lvlText w:val="и"/>
      <w:lvlJc w:val="left"/>
    </w:lvl>
    <w:lvl w:ilvl="1" w:tplc="04241606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2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3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4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5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6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7">
    <w:nsid w:val="00002350"/>
    <w:multiLevelType w:val="hybridMultilevel"/>
    <w:tmpl w:val="E8661B0E"/>
    <w:lvl w:ilvl="0" w:tplc="608E900C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8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9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10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1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2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3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4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5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6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7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8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9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20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1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2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3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4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5">
    <w:nsid w:val="000056AE"/>
    <w:multiLevelType w:val="hybridMultilevel"/>
    <w:tmpl w:val="198A05CC"/>
    <w:lvl w:ilvl="0" w:tplc="6486E0A0">
      <w:start w:val="1"/>
      <w:numFmt w:val="bullet"/>
      <w:lvlText w:val="и"/>
      <w:lvlJc w:val="left"/>
    </w:lvl>
    <w:lvl w:ilvl="1" w:tplc="BF967B16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6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7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8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9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30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1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2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3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4">
    <w:nsid w:val="0000759A"/>
    <w:multiLevelType w:val="hybridMultilevel"/>
    <w:tmpl w:val="7196F8F2"/>
    <w:lvl w:ilvl="0" w:tplc="0866AC7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5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6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7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7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25"/>
  </w:num>
  <w:num w:numId="7">
    <w:abstractNumId w:val="3"/>
  </w:num>
  <w:num w:numId="8">
    <w:abstractNumId w:val="1"/>
  </w:num>
  <w:num w:numId="9">
    <w:abstractNumId w:val="34"/>
  </w:num>
  <w:num w:numId="10">
    <w:abstractNumId w:val="7"/>
  </w:num>
  <w:num w:numId="11">
    <w:abstractNumId w:val="21"/>
  </w:num>
  <w:num w:numId="12">
    <w:abstractNumId w:val="26"/>
  </w:num>
  <w:num w:numId="13">
    <w:abstractNumId w:val="33"/>
  </w:num>
  <w:num w:numId="14">
    <w:abstractNumId w:val="28"/>
  </w:num>
  <w:num w:numId="15">
    <w:abstractNumId w:val="16"/>
  </w:num>
  <w:num w:numId="16">
    <w:abstractNumId w:val="29"/>
  </w:num>
  <w:num w:numId="17">
    <w:abstractNumId w:val="15"/>
  </w:num>
  <w:num w:numId="18">
    <w:abstractNumId w:val="14"/>
  </w:num>
  <w:num w:numId="19">
    <w:abstractNumId w:val="35"/>
  </w:num>
  <w:num w:numId="20">
    <w:abstractNumId w:val="30"/>
  </w:num>
  <w:num w:numId="21">
    <w:abstractNumId w:val="22"/>
  </w:num>
  <w:num w:numId="22">
    <w:abstractNumId w:val="11"/>
  </w:num>
  <w:num w:numId="23">
    <w:abstractNumId w:val="23"/>
  </w:num>
  <w:num w:numId="24">
    <w:abstractNumId w:val="20"/>
  </w:num>
  <w:num w:numId="25">
    <w:abstractNumId w:val="9"/>
  </w:num>
  <w:num w:numId="26">
    <w:abstractNumId w:val="5"/>
  </w:num>
  <w:num w:numId="27">
    <w:abstractNumId w:val="6"/>
  </w:num>
  <w:num w:numId="28">
    <w:abstractNumId w:val="13"/>
  </w:num>
  <w:num w:numId="29">
    <w:abstractNumId w:val="32"/>
  </w:num>
  <w:num w:numId="30">
    <w:abstractNumId w:val="19"/>
  </w:num>
  <w:num w:numId="31">
    <w:abstractNumId w:val="31"/>
  </w:num>
  <w:num w:numId="32">
    <w:abstractNumId w:val="8"/>
  </w:num>
  <w:num w:numId="33">
    <w:abstractNumId w:val="24"/>
  </w:num>
  <w:num w:numId="34">
    <w:abstractNumId w:val="17"/>
  </w:num>
  <w:num w:numId="35">
    <w:abstractNumId w:val="27"/>
  </w:num>
  <w:num w:numId="36">
    <w:abstractNumId w:val="18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32"/>
    <w:rsid w:val="00303EF8"/>
    <w:rsid w:val="00315A32"/>
    <w:rsid w:val="00330084"/>
    <w:rsid w:val="003E47AA"/>
    <w:rsid w:val="004B7B78"/>
    <w:rsid w:val="004C4C69"/>
    <w:rsid w:val="005A769B"/>
    <w:rsid w:val="00665FAD"/>
    <w:rsid w:val="00720477"/>
    <w:rsid w:val="007B0CC3"/>
    <w:rsid w:val="00810D8D"/>
    <w:rsid w:val="008A3472"/>
    <w:rsid w:val="0097515F"/>
    <w:rsid w:val="009A2274"/>
    <w:rsid w:val="00C04ADA"/>
    <w:rsid w:val="00C06584"/>
    <w:rsid w:val="00C073DF"/>
    <w:rsid w:val="00DF0D35"/>
    <w:rsid w:val="00E920FD"/>
    <w:rsid w:val="00F017F4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7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3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C07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47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7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3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C07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47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31</Pages>
  <Words>15517</Words>
  <Characters>88449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2020-10-22T02:23:00Z</cp:lastPrinted>
  <dcterms:created xsi:type="dcterms:W3CDTF">2019-04-24T03:31:00Z</dcterms:created>
  <dcterms:modified xsi:type="dcterms:W3CDTF">2020-10-22T02:24:00Z</dcterms:modified>
</cp:coreProperties>
</file>