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C020E" w14:textId="77777777" w:rsidR="00B23C68" w:rsidRDefault="00925307" w:rsidP="0084358D">
      <w:pPr>
        <w:tabs>
          <w:tab w:val="center" w:pos="5102"/>
          <w:tab w:val="left" w:pos="8222"/>
          <w:tab w:val="left" w:pos="8647"/>
          <w:tab w:val="left" w:pos="9214"/>
          <w:tab w:val="left" w:pos="9356"/>
          <w:tab w:val="right" w:pos="10440"/>
        </w:tabs>
        <w:spacing w:after="0" w:line="240" w:lineRule="auto"/>
        <w:ind w:left="709" w:right="851"/>
        <w:jc w:val="center"/>
        <w:outlineLvl w:val="0"/>
        <w:rPr>
          <w:rFonts w:ascii="Times New Roman" w:hAnsi="Times New Roman" w:cs="Times New Roman"/>
        </w:rPr>
      </w:pPr>
      <w:r>
        <w:rPr>
          <w:rFonts w:ascii="Times New Roman" w:hAnsi="Times New Roman" w:cs="Times New Roman"/>
        </w:rPr>
        <w:t xml:space="preserve"> </w:t>
      </w:r>
    </w:p>
    <w:p w14:paraId="2767CCFF" w14:textId="77777777" w:rsidR="0084358D" w:rsidRPr="0092290E" w:rsidRDefault="0084358D" w:rsidP="0084358D">
      <w:pPr>
        <w:tabs>
          <w:tab w:val="center" w:pos="5102"/>
          <w:tab w:val="left" w:pos="8222"/>
          <w:tab w:val="left" w:pos="8647"/>
          <w:tab w:val="left" w:pos="9214"/>
          <w:tab w:val="left" w:pos="9356"/>
          <w:tab w:val="right" w:pos="10440"/>
        </w:tabs>
        <w:spacing w:after="0" w:line="240" w:lineRule="auto"/>
        <w:ind w:left="709" w:right="851"/>
        <w:jc w:val="center"/>
        <w:outlineLvl w:val="0"/>
        <w:rPr>
          <w:rFonts w:ascii="Times New Roman" w:hAnsi="Times New Roman" w:cs="Times New Roman"/>
          <w:b/>
        </w:rPr>
      </w:pPr>
      <w:r w:rsidRPr="0092290E">
        <w:rPr>
          <w:rFonts w:ascii="Times New Roman" w:hAnsi="Times New Roman" w:cs="Times New Roman"/>
          <w:b/>
        </w:rPr>
        <w:t>П Р О Т О К О Л</w:t>
      </w:r>
    </w:p>
    <w:p w14:paraId="54301A6B" w14:textId="234D1A97" w:rsidR="0084358D" w:rsidRDefault="005A201B" w:rsidP="000836E5">
      <w:pPr>
        <w:tabs>
          <w:tab w:val="center" w:pos="5102"/>
          <w:tab w:val="left" w:pos="8222"/>
          <w:tab w:val="left" w:pos="8647"/>
          <w:tab w:val="left" w:pos="9072"/>
          <w:tab w:val="left" w:pos="9214"/>
          <w:tab w:val="left" w:pos="9356"/>
          <w:tab w:val="right" w:pos="10205"/>
        </w:tabs>
        <w:spacing w:after="0" w:line="240" w:lineRule="auto"/>
        <w:ind w:left="709" w:right="849"/>
        <w:jc w:val="center"/>
        <w:rPr>
          <w:rFonts w:ascii="Times New Roman" w:hAnsi="Times New Roman"/>
          <w:sz w:val="24"/>
          <w:szCs w:val="24"/>
        </w:rPr>
      </w:pPr>
      <w:r>
        <w:rPr>
          <w:rFonts w:ascii="Times New Roman" w:hAnsi="Times New Roman" w:cs="Times New Roman"/>
        </w:rPr>
        <w:t xml:space="preserve">аппаратного совещания </w:t>
      </w:r>
      <w:r w:rsidR="00904AD9">
        <w:rPr>
          <w:rFonts w:ascii="Times New Roman" w:hAnsi="Times New Roman" w:cs="Times New Roman"/>
        </w:rPr>
        <w:t>у</w:t>
      </w:r>
      <w:r w:rsidR="00904AD9" w:rsidRPr="0084358D">
        <w:rPr>
          <w:rFonts w:ascii="Times New Roman" w:hAnsi="Times New Roman" w:cs="Times New Roman"/>
        </w:rPr>
        <w:t xml:space="preserve"> </w:t>
      </w:r>
      <w:r w:rsidR="00904AD9">
        <w:rPr>
          <w:rFonts w:ascii="Times New Roman" w:hAnsi="Times New Roman" w:cs="Times New Roman"/>
        </w:rPr>
        <w:t>Главы</w:t>
      </w:r>
      <w:r w:rsidR="0084358D" w:rsidRPr="0084358D">
        <w:rPr>
          <w:rFonts w:ascii="Times New Roman" w:hAnsi="Times New Roman" w:cs="Times New Roman"/>
        </w:rPr>
        <w:t xml:space="preserve"> Республики Тыва </w:t>
      </w:r>
      <w:proofErr w:type="spellStart"/>
      <w:r w:rsidR="0084358D" w:rsidRPr="0084358D">
        <w:rPr>
          <w:rFonts w:ascii="Times New Roman" w:hAnsi="Times New Roman" w:cs="Times New Roman"/>
        </w:rPr>
        <w:t>Ховалыга</w:t>
      </w:r>
      <w:proofErr w:type="spellEnd"/>
      <w:r w:rsidR="0084358D" w:rsidRPr="0084358D">
        <w:rPr>
          <w:rFonts w:ascii="Times New Roman" w:hAnsi="Times New Roman" w:cs="Times New Roman"/>
        </w:rPr>
        <w:t xml:space="preserve"> В.Т. с </w:t>
      </w:r>
      <w:r w:rsidR="00712E40">
        <w:rPr>
          <w:rFonts w:ascii="Times New Roman" w:hAnsi="Times New Roman" w:cs="Times New Roman"/>
        </w:rPr>
        <w:t>заместителям</w:t>
      </w:r>
      <w:r w:rsidR="00904AD9">
        <w:rPr>
          <w:rFonts w:ascii="Times New Roman" w:hAnsi="Times New Roman" w:cs="Times New Roman"/>
        </w:rPr>
        <w:t>и</w:t>
      </w:r>
      <w:r w:rsidR="0084358D" w:rsidRPr="0084358D">
        <w:rPr>
          <w:rFonts w:ascii="Times New Roman" w:hAnsi="Times New Roman" w:cs="Times New Roman"/>
        </w:rPr>
        <w:t xml:space="preserve"> Председателя Правительства, руководите</w:t>
      </w:r>
      <w:r w:rsidR="00904AD9">
        <w:rPr>
          <w:rFonts w:ascii="Times New Roman" w:hAnsi="Times New Roman" w:cs="Times New Roman"/>
        </w:rPr>
        <w:t>лями территориальных</w:t>
      </w:r>
      <w:r w:rsidR="0084358D" w:rsidRPr="0084358D">
        <w:rPr>
          <w:rFonts w:ascii="Times New Roman" w:hAnsi="Times New Roman" w:cs="Times New Roman"/>
        </w:rPr>
        <w:t xml:space="preserve"> органов</w:t>
      </w:r>
      <w:r w:rsidR="00904AD9">
        <w:rPr>
          <w:rFonts w:ascii="Times New Roman" w:hAnsi="Times New Roman" w:cs="Times New Roman"/>
        </w:rPr>
        <w:t xml:space="preserve"> федеральных органов </w:t>
      </w:r>
      <w:r w:rsidR="00904AD9" w:rsidRPr="0084358D">
        <w:rPr>
          <w:rFonts w:ascii="Times New Roman" w:hAnsi="Times New Roman" w:cs="Times New Roman"/>
        </w:rPr>
        <w:t>исполнительной</w:t>
      </w:r>
      <w:r w:rsidR="0084358D" w:rsidRPr="0084358D">
        <w:rPr>
          <w:rFonts w:ascii="Times New Roman" w:hAnsi="Times New Roman" w:cs="Times New Roman"/>
        </w:rPr>
        <w:t xml:space="preserve"> власти</w:t>
      </w:r>
      <w:r w:rsidR="00904AD9">
        <w:rPr>
          <w:rFonts w:ascii="Times New Roman" w:hAnsi="Times New Roman" w:cs="Times New Roman"/>
        </w:rPr>
        <w:t xml:space="preserve"> по </w:t>
      </w:r>
      <w:r w:rsidR="00904AD9" w:rsidRPr="0084358D">
        <w:rPr>
          <w:rFonts w:ascii="Times New Roman" w:hAnsi="Times New Roman" w:cs="Times New Roman"/>
        </w:rPr>
        <w:t>Республики</w:t>
      </w:r>
      <w:r w:rsidR="0084358D" w:rsidRPr="0084358D">
        <w:rPr>
          <w:rFonts w:ascii="Times New Roman" w:hAnsi="Times New Roman" w:cs="Times New Roman"/>
        </w:rPr>
        <w:t xml:space="preserve"> Тыва,</w:t>
      </w:r>
      <w:r w:rsidR="000836E5">
        <w:rPr>
          <w:rFonts w:ascii="Times New Roman" w:hAnsi="Times New Roman" w:cs="Times New Roman"/>
        </w:rPr>
        <w:t xml:space="preserve"> </w:t>
      </w:r>
      <w:r w:rsidR="00904AD9">
        <w:rPr>
          <w:rFonts w:ascii="Times New Roman" w:hAnsi="Times New Roman" w:cs="Times New Roman"/>
        </w:rPr>
        <w:t xml:space="preserve">органов исполнительной власти Республики Тыва, </w:t>
      </w:r>
      <w:r w:rsidR="0084358D" w:rsidRPr="0084358D">
        <w:rPr>
          <w:rFonts w:ascii="Times New Roman" w:hAnsi="Times New Roman" w:cs="Times New Roman"/>
        </w:rPr>
        <w:t xml:space="preserve">руководителями администраций </w:t>
      </w:r>
      <w:proofErr w:type="spellStart"/>
      <w:r w:rsidR="0084358D" w:rsidRPr="0084358D">
        <w:rPr>
          <w:rFonts w:ascii="Times New Roman" w:hAnsi="Times New Roman" w:cs="Times New Roman"/>
        </w:rPr>
        <w:t>кожуунов</w:t>
      </w:r>
      <w:proofErr w:type="spellEnd"/>
      <w:r w:rsidR="0084358D" w:rsidRPr="0084358D">
        <w:rPr>
          <w:rFonts w:ascii="Times New Roman" w:hAnsi="Times New Roman" w:cs="Times New Roman"/>
        </w:rPr>
        <w:t xml:space="preserve"> и гг. Кызыла и Ак-Довурака в режиме видео-конференц-связи</w:t>
      </w:r>
      <w:r w:rsidR="000836E5">
        <w:rPr>
          <w:rFonts w:ascii="Times New Roman" w:hAnsi="Times New Roman" w:cs="Times New Roman"/>
        </w:rPr>
        <w:t xml:space="preserve"> </w:t>
      </w:r>
      <w:r w:rsidR="0084358D">
        <w:rPr>
          <w:rFonts w:ascii="Times New Roman" w:hAnsi="Times New Roman"/>
          <w:b/>
          <w:sz w:val="24"/>
          <w:szCs w:val="24"/>
        </w:rPr>
        <w:t xml:space="preserve">от </w:t>
      </w:r>
      <w:r w:rsidR="00FD0193">
        <w:rPr>
          <w:rFonts w:ascii="Times New Roman" w:hAnsi="Times New Roman"/>
          <w:b/>
          <w:sz w:val="24"/>
          <w:szCs w:val="24"/>
        </w:rPr>
        <w:t>23</w:t>
      </w:r>
      <w:r w:rsidR="0084358D" w:rsidRPr="00C840E5">
        <w:rPr>
          <w:rFonts w:ascii="Times New Roman" w:hAnsi="Times New Roman"/>
          <w:b/>
          <w:sz w:val="24"/>
          <w:szCs w:val="24"/>
        </w:rPr>
        <w:t xml:space="preserve"> </w:t>
      </w:r>
      <w:r w:rsidR="00BE18A6">
        <w:rPr>
          <w:rFonts w:ascii="Times New Roman" w:hAnsi="Times New Roman"/>
          <w:b/>
          <w:sz w:val="24"/>
          <w:szCs w:val="24"/>
        </w:rPr>
        <w:t>декаб</w:t>
      </w:r>
      <w:r>
        <w:rPr>
          <w:rFonts w:ascii="Times New Roman" w:hAnsi="Times New Roman"/>
          <w:b/>
          <w:sz w:val="24"/>
          <w:szCs w:val="24"/>
        </w:rPr>
        <w:t>р</w:t>
      </w:r>
      <w:r w:rsidR="00461C97">
        <w:rPr>
          <w:rFonts w:ascii="Times New Roman" w:hAnsi="Times New Roman"/>
          <w:b/>
          <w:sz w:val="24"/>
          <w:szCs w:val="24"/>
        </w:rPr>
        <w:t>я</w:t>
      </w:r>
      <w:r w:rsidR="0084358D" w:rsidRPr="00C840E5">
        <w:rPr>
          <w:rFonts w:ascii="Times New Roman" w:hAnsi="Times New Roman"/>
          <w:b/>
          <w:sz w:val="24"/>
          <w:szCs w:val="24"/>
        </w:rPr>
        <w:t xml:space="preserve"> 202</w:t>
      </w:r>
      <w:r w:rsidR="00FD0193">
        <w:rPr>
          <w:rFonts w:ascii="Times New Roman" w:hAnsi="Times New Roman"/>
          <w:b/>
          <w:sz w:val="24"/>
          <w:szCs w:val="24"/>
        </w:rPr>
        <w:t>4</w:t>
      </w:r>
      <w:r w:rsidR="0084358D" w:rsidRPr="00C840E5">
        <w:rPr>
          <w:rFonts w:ascii="Times New Roman" w:hAnsi="Times New Roman"/>
          <w:b/>
          <w:sz w:val="24"/>
          <w:szCs w:val="24"/>
        </w:rPr>
        <w:t xml:space="preserve"> года № </w:t>
      </w:r>
      <w:r>
        <w:rPr>
          <w:rFonts w:ascii="Times New Roman" w:hAnsi="Times New Roman"/>
          <w:b/>
          <w:sz w:val="24"/>
          <w:szCs w:val="24"/>
        </w:rPr>
        <w:t>4</w:t>
      </w:r>
      <w:r w:rsidR="00FD0193">
        <w:rPr>
          <w:rFonts w:ascii="Times New Roman" w:hAnsi="Times New Roman"/>
          <w:b/>
          <w:sz w:val="24"/>
          <w:szCs w:val="24"/>
        </w:rPr>
        <w:t>9</w:t>
      </w:r>
      <w:r w:rsidR="0084358D" w:rsidRPr="00C7343B">
        <w:rPr>
          <w:rFonts w:ascii="Times New Roman" w:hAnsi="Times New Roman"/>
          <w:sz w:val="24"/>
          <w:szCs w:val="24"/>
        </w:rPr>
        <w:t xml:space="preserve"> в </w:t>
      </w:r>
      <w:proofErr w:type="spellStart"/>
      <w:r w:rsidR="0084358D" w:rsidRPr="00C7343B">
        <w:rPr>
          <w:rFonts w:ascii="Times New Roman" w:hAnsi="Times New Roman"/>
          <w:sz w:val="24"/>
          <w:szCs w:val="24"/>
        </w:rPr>
        <w:t>Сут-Хольском</w:t>
      </w:r>
      <w:proofErr w:type="spellEnd"/>
      <w:r w:rsidR="0084358D" w:rsidRPr="00C7343B">
        <w:rPr>
          <w:rFonts w:ascii="Times New Roman" w:hAnsi="Times New Roman"/>
          <w:sz w:val="24"/>
          <w:szCs w:val="24"/>
        </w:rPr>
        <w:t xml:space="preserve"> </w:t>
      </w:r>
      <w:proofErr w:type="spellStart"/>
      <w:r w:rsidR="0084358D" w:rsidRPr="00C7343B">
        <w:rPr>
          <w:rFonts w:ascii="Times New Roman" w:hAnsi="Times New Roman"/>
          <w:sz w:val="24"/>
          <w:szCs w:val="24"/>
        </w:rPr>
        <w:t>кожууне</w:t>
      </w:r>
      <w:proofErr w:type="spellEnd"/>
    </w:p>
    <w:p w14:paraId="54725529" w14:textId="77777777" w:rsidR="00712E40" w:rsidRPr="00C7343B" w:rsidRDefault="00712E40" w:rsidP="0084358D">
      <w:pPr>
        <w:pStyle w:val="a3"/>
        <w:jc w:val="center"/>
        <w:rPr>
          <w:rFonts w:ascii="Times New Roman" w:hAnsi="Times New Roman"/>
          <w:sz w:val="24"/>
          <w:szCs w:val="24"/>
        </w:rPr>
      </w:pPr>
    </w:p>
    <w:tbl>
      <w:tblPr>
        <w:tblStyle w:val="a4"/>
        <w:tblW w:w="15099" w:type="dxa"/>
        <w:tblLayout w:type="fixed"/>
        <w:tblLook w:val="04A0" w:firstRow="1" w:lastRow="0" w:firstColumn="1" w:lastColumn="0" w:noHBand="0" w:noVBand="1"/>
      </w:tblPr>
      <w:tblGrid>
        <w:gridCol w:w="817"/>
        <w:gridCol w:w="5268"/>
        <w:gridCol w:w="1814"/>
        <w:gridCol w:w="7200"/>
      </w:tblGrid>
      <w:tr w:rsidR="0084358D" w:rsidRPr="00EF10DF" w14:paraId="7D839AEF" w14:textId="77777777" w:rsidTr="00CB431E">
        <w:trPr>
          <w:trHeight w:val="598"/>
        </w:trPr>
        <w:tc>
          <w:tcPr>
            <w:tcW w:w="817" w:type="dxa"/>
            <w:shd w:val="clear" w:color="auto" w:fill="auto"/>
            <w:vAlign w:val="center"/>
          </w:tcPr>
          <w:p w14:paraId="4139DB03" w14:textId="77777777" w:rsidR="0084358D" w:rsidRPr="00C7343B" w:rsidRDefault="0084358D" w:rsidP="006457A0">
            <w:pPr>
              <w:pStyle w:val="a3"/>
              <w:jc w:val="center"/>
              <w:rPr>
                <w:rFonts w:ascii="Times New Roman" w:hAnsi="Times New Roman"/>
                <w:b/>
                <w:sz w:val="24"/>
                <w:szCs w:val="24"/>
                <w:lang w:val="ru-RU"/>
              </w:rPr>
            </w:pPr>
            <w:r w:rsidRPr="00C7343B">
              <w:rPr>
                <w:rFonts w:ascii="Times New Roman" w:hAnsi="Times New Roman"/>
                <w:b/>
                <w:sz w:val="24"/>
                <w:szCs w:val="24"/>
                <w:lang w:val="ru-RU"/>
              </w:rPr>
              <w:t>№</w:t>
            </w:r>
          </w:p>
        </w:tc>
        <w:tc>
          <w:tcPr>
            <w:tcW w:w="5268" w:type="dxa"/>
            <w:shd w:val="clear" w:color="auto" w:fill="auto"/>
          </w:tcPr>
          <w:p w14:paraId="6393E91D" w14:textId="77777777" w:rsidR="0084358D" w:rsidRPr="00C7343B" w:rsidRDefault="0084358D" w:rsidP="006457A0">
            <w:pPr>
              <w:pStyle w:val="a3"/>
              <w:spacing w:after="240"/>
              <w:jc w:val="center"/>
              <w:rPr>
                <w:rFonts w:ascii="Times New Roman" w:hAnsi="Times New Roman"/>
                <w:b/>
                <w:sz w:val="24"/>
                <w:szCs w:val="24"/>
                <w:lang w:val="ru-RU"/>
              </w:rPr>
            </w:pPr>
            <w:r w:rsidRPr="00C7343B">
              <w:rPr>
                <w:rFonts w:ascii="Times New Roman" w:hAnsi="Times New Roman"/>
                <w:b/>
                <w:sz w:val="24"/>
                <w:szCs w:val="24"/>
                <w:lang w:val="ru-RU"/>
              </w:rPr>
              <w:t>Поручение</w:t>
            </w:r>
          </w:p>
        </w:tc>
        <w:tc>
          <w:tcPr>
            <w:tcW w:w="1814" w:type="dxa"/>
            <w:shd w:val="clear" w:color="auto" w:fill="auto"/>
          </w:tcPr>
          <w:p w14:paraId="3C62F45F" w14:textId="77777777" w:rsidR="0084358D" w:rsidRPr="00C7343B" w:rsidRDefault="0084358D" w:rsidP="0084358D">
            <w:pPr>
              <w:pStyle w:val="a3"/>
              <w:spacing w:after="240"/>
              <w:jc w:val="center"/>
              <w:rPr>
                <w:rFonts w:ascii="Times New Roman" w:hAnsi="Times New Roman"/>
                <w:b/>
                <w:sz w:val="24"/>
                <w:szCs w:val="24"/>
                <w:lang w:val="ru-RU"/>
              </w:rPr>
            </w:pPr>
            <w:r w:rsidRPr="00C7343B">
              <w:rPr>
                <w:rFonts w:ascii="Times New Roman" w:hAnsi="Times New Roman"/>
                <w:b/>
                <w:sz w:val="24"/>
                <w:szCs w:val="24"/>
                <w:lang w:val="ru-RU"/>
              </w:rPr>
              <w:t>сроки исполнения</w:t>
            </w:r>
          </w:p>
        </w:tc>
        <w:tc>
          <w:tcPr>
            <w:tcW w:w="7200" w:type="dxa"/>
            <w:shd w:val="clear" w:color="auto" w:fill="auto"/>
            <w:vAlign w:val="center"/>
          </w:tcPr>
          <w:p w14:paraId="3B45BD80" w14:textId="77777777" w:rsidR="0084358D" w:rsidRPr="00C7343B" w:rsidRDefault="0084358D" w:rsidP="006457A0">
            <w:pPr>
              <w:pStyle w:val="a3"/>
              <w:spacing w:after="240"/>
              <w:jc w:val="center"/>
              <w:rPr>
                <w:rFonts w:ascii="Times New Roman" w:hAnsi="Times New Roman"/>
                <w:b/>
                <w:sz w:val="24"/>
                <w:szCs w:val="24"/>
                <w:lang w:val="ru-RU"/>
              </w:rPr>
            </w:pPr>
            <w:r w:rsidRPr="00C7343B">
              <w:rPr>
                <w:rFonts w:ascii="Times New Roman" w:hAnsi="Times New Roman"/>
                <w:b/>
                <w:sz w:val="24"/>
                <w:szCs w:val="24"/>
                <w:lang w:val="ru-RU"/>
              </w:rPr>
              <w:t>Ход исполнения</w:t>
            </w:r>
          </w:p>
        </w:tc>
      </w:tr>
      <w:tr w:rsidR="00544D5C" w:rsidRPr="00D631BC" w14:paraId="0EA26A68" w14:textId="77777777" w:rsidTr="00CB431E">
        <w:trPr>
          <w:trHeight w:val="598"/>
        </w:trPr>
        <w:tc>
          <w:tcPr>
            <w:tcW w:w="817" w:type="dxa"/>
            <w:shd w:val="clear" w:color="auto" w:fill="auto"/>
            <w:vAlign w:val="center"/>
          </w:tcPr>
          <w:p w14:paraId="365E111E" w14:textId="6001E400" w:rsidR="00544D5C" w:rsidRPr="00D631BC" w:rsidRDefault="00544D5C" w:rsidP="006457A0">
            <w:pPr>
              <w:pStyle w:val="a3"/>
              <w:jc w:val="center"/>
              <w:rPr>
                <w:rFonts w:ascii="Times New Roman" w:hAnsi="Times New Roman"/>
                <w:b/>
                <w:sz w:val="24"/>
                <w:szCs w:val="24"/>
                <w:lang w:val="ru-RU"/>
              </w:rPr>
            </w:pPr>
          </w:p>
        </w:tc>
        <w:tc>
          <w:tcPr>
            <w:tcW w:w="5268" w:type="dxa"/>
            <w:shd w:val="clear" w:color="auto" w:fill="auto"/>
          </w:tcPr>
          <w:p w14:paraId="5C1741E5" w14:textId="6A43795A" w:rsidR="00BE18A6" w:rsidRPr="00FD0193" w:rsidRDefault="00FD0193" w:rsidP="00BE18A6">
            <w:pPr>
              <w:pStyle w:val="a7"/>
              <w:shd w:val="clear" w:color="auto" w:fill="FFFFFF"/>
              <w:spacing w:before="0" w:beforeAutospacing="0" w:after="0" w:afterAutospacing="0" w:line="259" w:lineRule="auto"/>
              <w:ind w:firstLine="567"/>
              <w:jc w:val="both"/>
              <w:rPr>
                <w:rFonts w:eastAsia="Calibri"/>
                <w:lang w:val="ru-RU"/>
              </w:rPr>
            </w:pPr>
            <w:r>
              <w:rPr>
                <w:lang w:val="ru-RU"/>
              </w:rPr>
              <w:t xml:space="preserve">29. </w:t>
            </w:r>
            <w:r>
              <w:rPr>
                <w:spacing w:val="-8"/>
                <w:lang w:val="ru-RU"/>
              </w:rPr>
              <w:t>П</w:t>
            </w:r>
            <w:r w:rsidRPr="00FD0193">
              <w:rPr>
                <w:spacing w:val="-8"/>
                <w:lang w:val="ru-RU"/>
              </w:rPr>
              <w:t>ринять действенные меры по минимизации задолженности соответственно государственных и муниципальных учреждений по НДФЛ и страховым выплатам, а также работников аппаратов органов власти и подведомственных учреждений по имущественным налогам</w:t>
            </w:r>
          </w:p>
          <w:p w14:paraId="0347CDCE" w14:textId="77777777" w:rsidR="00544D5C" w:rsidRPr="00D631BC" w:rsidRDefault="00544D5C" w:rsidP="00BE18A6">
            <w:pPr>
              <w:tabs>
                <w:tab w:val="left" w:pos="851"/>
              </w:tabs>
              <w:spacing w:line="259" w:lineRule="auto"/>
              <w:ind w:firstLine="709"/>
              <w:jc w:val="both"/>
              <w:rPr>
                <w:rFonts w:ascii="Times New Roman" w:eastAsia="Calibri" w:hAnsi="Times New Roman"/>
                <w:sz w:val="24"/>
                <w:szCs w:val="24"/>
                <w:lang w:val="ru-RU"/>
              </w:rPr>
            </w:pPr>
          </w:p>
        </w:tc>
        <w:tc>
          <w:tcPr>
            <w:tcW w:w="1814" w:type="dxa"/>
            <w:shd w:val="clear" w:color="auto" w:fill="auto"/>
          </w:tcPr>
          <w:p w14:paraId="74AF029E" w14:textId="77777777" w:rsidR="00544D5C" w:rsidRPr="00D631BC" w:rsidRDefault="00544D5C" w:rsidP="0084358D">
            <w:pPr>
              <w:pStyle w:val="a3"/>
              <w:spacing w:after="240"/>
              <w:jc w:val="center"/>
              <w:rPr>
                <w:rFonts w:ascii="Times New Roman" w:hAnsi="Times New Roman"/>
                <w:b/>
                <w:sz w:val="24"/>
                <w:szCs w:val="24"/>
                <w:lang w:val="ru-RU"/>
              </w:rPr>
            </w:pPr>
          </w:p>
        </w:tc>
        <w:tc>
          <w:tcPr>
            <w:tcW w:w="7200" w:type="dxa"/>
            <w:shd w:val="clear" w:color="auto" w:fill="auto"/>
            <w:vAlign w:val="center"/>
          </w:tcPr>
          <w:p w14:paraId="7AB04723" w14:textId="2766B3B7" w:rsidR="00FD0193" w:rsidRPr="002441EE" w:rsidRDefault="00BB7171" w:rsidP="00FD0193">
            <w:pPr>
              <w:ind w:firstLine="709"/>
              <w:jc w:val="both"/>
              <w:rPr>
                <w:rFonts w:ascii="Times New Roman" w:eastAsia="Calibri" w:hAnsi="Times New Roman"/>
                <w:lang w:val="ru-RU"/>
              </w:rPr>
            </w:pPr>
            <w:r w:rsidRPr="00BB7171">
              <w:rPr>
                <w:rFonts w:ascii="Times New Roman" w:hAnsi="Times New Roman"/>
                <w:sz w:val="28"/>
                <w:szCs w:val="28"/>
                <w:lang w:val="ru-RU"/>
              </w:rPr>
              <w:t xml:space="preserve"> </w:t>
            </w:r>
            <w:r w:rsidR="005F6CF1">
              <w:rPr>
                <w:rFonts w:ascii="Times New Roman" w:hAnsi="Times New Roman"/>
                <w:sz w:val="28"/>
                <w:szCs w:val="28"/>
                <w:lang w:val="ru-RU"/>
              </w:rPr>
              <w:t xml:space="preserve">      </w:t>
            </w:r>
            <w:r w:rsidR="00FD0193">
              <w:rPr>
                <w:rFonts w:ascii="Times New Roman" w:hAnsi="Times New Roman"/>
                <w:bCs/>
                <w:iCs/>
                <w:spacing w:val="-9"/>
                <w:sz w:val="24"/>
                <w:szCs w:val="24"/>
                <w:lang w:val="ru-RU"/>
              </w:rPr>
              <w:t>П</w:t>
            </w:r>
            <w:r w:rsidR="00FD0193" w:rsidRPr="00AF15AA">
              <w:rPr>
                <w:rFonts w:ascii="Times New Roman" w:hAnsi="Times New Roman"/>
                <w:bCs/>
                <w:iCs/>
                <w:spacing w:val="-9"/>
                <w:sz w:val="24"/>
                <w:szCs w:val="24"/>
                <w:lang w:val="ru-RU"/>
              </w:rPr>
              <w:t>роводится ежемесячный контроль после оплаты заработной платы по перечислению налогов на НДФЛ и страховые взносы</w:t>
            </w:r>
            <w:r w:rsidR="00FD0193">
              <w:rPr>
                <w:rFonts w:ascii="Times New Roman" w:hAnsi="Times New Roman"/>
                <w:bCs/>
                <w:iCs/>
                <w:spacing w:val="-9"/>
                <w:sz w:val="24"/>
                <w:szCs w:val="24"/>
                <w:lang w:val="ru-RU"/>
              </w:rPr>
              <w:t>,</w:t>
            </w:r>
            <w:r w:rsidR="00FD0193">
              <w:rPr>
                <w:lang w:val="ru-RU"/>
              </w:rPr>
              <w:t xml:space="preserve"> </w:t>
            </w:r>
            <w:r w:rsidR="00FD0193">
              <w:rPr>
                <w:rFonts w:ascii="Times New Roman" w:hAnsi="Times New Roman"/>
                <w:sz w:val="24"/>
                <w:szCs w:val="24"/>
                <w:lang w:val="ru-RU"/>
              </w:rPr>
              <w:t xml:space="preserve">по </w:t>
            </w:r>
            <w:r w:rsidR="00FD0193" w:rsidRPr="002441EE">
              <w:rPr>
                <w:rFonts w:ascii="Times New Roman" w:hAnsi="Times New Roman"/>
                <w:lang w:val="ru-RU"/>
              </w:rPr>
              <w:t>ожидаемым</w:t>
            </w:r>
            <w:r w:rsidR="00FD0193" w:rsidRPr="002441EE">
              <w:rPr>
                <w:rFonts w:ascii="Times New Roman" w:hAnsi="Times New Roman"/>
                <w:sz w:val="24"/>
                <w:szCs w:val="24"/>
                <w:lang w:val="ru-RU"/>
              </w:rPr>
              <w:t xml:space="preserve"> </w:t>
            </w:r>
            <w:r w:rsidR="00FD0193" w:rsidRPr="002441EE">
              <w:rPr>
                <w:rFonts w:ascii="Times New Roman" w:hAnsi="Times New Roman"/>
                <w:lang w:val="ru-RU"/>
              </w:rPr>
              <w:t>расчетам</w:t>
            </w:r>
            <w:r w:rsidR="00FD0193">
              <w:rPr>
                <w:rFonts w:ascii="Times New Roman" w:hAnsi="Times New Roman"/>
                <w:lang w:val="ru-RU"/>
              </w:rPr>
              <w:t xml:space="preserve"> поступление налога на доходы физических лиц </w:t>
            </w:r>
            <w:r w:rsidR="0043667F">
              <w:rPr>
                <w:rFonts w:ascii="Times New Roman" w:hAnsi="Times New Roman"/>
                <w:lang w:val="ru-RU"/>
              </w:rPr>
              <w:t>5</w:t>
            </w:r>
            <w:r w:rsidR="00FD0193">
              <w:rPr>
                <w:rFonts w:ascii="Times New Roman" w:hAnsi="Times New Roman"/>
                <w:lang w:val="ru-RU"/>
              </w:rPr>
              <w:t xml:space="preserve">622,0 тыс. рублей, поступившие средства </w:t>
            </w:r>
            <w:r w:rsidR="00FD0193" w:rsidRPr="002441EE">
              <w:rPr>
                <w:rFonts w:ascii="Times New Roman" w:eastAsia="Calibri" w:hAnsi="Times New Roman"/>
                <w:lang w:val="ru-RU"/>
              </w:rPr>
              <w:t xml:space="preserve">направляться на оплату труда работников бюджетной сферы и </w:t>
            </w:r>
            <w:r w:rsidR="00FD0193" w:rsidRPr="002441EE">
              <w:rPr>
                <w:rFonts w:ascii="Times New Roman" w:hAnsi="Times New Roman"/>
                <w:lang w:val="ru-RU"/>
              </w:rPr>
              <w:t>коммунальных услуг</w:t>
            </w:r>
          </w:p>
          <w:p w14:paraId="2CF5BA51" w14:textId="2883A842" w:rsidR="003941A5" w:rsidRPr="003941A5" w:rsidRDefault="005F6CF1" w:rsidP="003941A5">
            <w:pPr>
              <w:jc w:val="both"/>
              <w:rPr>
                <w:rFonts w:ascii="Times New Roman" w:hAnsi="Times New Roman"/>
                <w:sz w:val="24"/>
                <w:szCs w:val="24"/>
                <w:lang w:val="ru-RU"/>
              </w:rPr>
            </w:pPr>
            <w:r>
              <w:rPr>
                <w:rFonts w:ascii="Times New Roman" w:hAnsi="Times New Roman"/>
                <w:sz w:val="28"/>
                <w:szCs w:val="28"/>
                <w:lang w:val="ru-RU"/>
              </w:rPr>
              <w:t xml:space="preserve"> </w:t>
            </w:r>
            <w:r w:rsidR="00BB7171" w:rsidRPr="00BB7171">
              <w:rPr>
                <w:rFonts w:ascii="Times New Roman" w:hAnsi="Times New Roman"/>
                <w:sz w:val="24"/>
                <w:szCs w:val="24"/>
                <w:lang w:val="ru-RU"/>
              </w:rPr>
              <w:t xml:space="preserve">Ведется постоянная работа по сбору имущественных налогов физических лиц. </w:t>
            </w:r>
            <w:r w:rsidR="00BB7171" w:rsidRPr="006D0EED">
              <w:rPr>
                <w:rFonts w:ascii="Times New Roman" w:hAnsi="Times New Roman"/>
                <w:sz w:val="24"/>
                <w:szCs w:val="24"/>
                <w:lang w:val="ru-RU"/>
              </w:rPr>
              <w:t xml:space="preserve"> </w:t>
            </w:r>
            <w:r w:rsidR="0043667F">
              <w:rPr>
                <w:rFonts w:ascii="Times New Roman" w:hAnsi="Times New Roman"/>
                <w:sz w:val="24"/>
                <w:szCs w:val="24"/>
                <w:lang w:val="ru-RU"/>
              </w:rPr>
              <w:t>П</w:t>
            </w:r>
            <w:r w:rsidR="00BB7171" w:rsidRPr="006D0EED">
              <w:rPr>
                <w:rFonts w:ascii="Times New Roman" w:hAnsi="Times New Roman"/>
                <w:sz w:val="24"/>
                <w:szCs w:val="24"/>
                <w:lang w:val="ru-RU"/>
              </w:rPr>
              <w:t xml:space="preserve">роводят обход по организациям с целью уплаты имущественных налогов не только работников, но и их семей родственников. </w:t>
            </w:r>
            <w:r w:rsidR="006D0EED">
              <w:rPr>
                <w:rFonts w:ascii="Times New Roman" w:hAnsi="Times New Roman"/>
                <w:sz w:val="24"/>
                <w:szCs w:val="24"/>
                <w:lang w:val="ru-RU"/>
              </w:rPr>
              <w:t xml:space="preserve"> </w:t>
            </w:r>
            <w:r w:rsidR="0043667F">
              <w:rPr>
                <w:rFonts w:ascii="Times New Roman" w:hAnsi="Times New Roman"/>
                <w:sz w:val="24"/>
                <w:szCs w:val="24"/>
                <w:lang w:val="ru-RU"/>
              </w:rPr>
              <w:t>П</w:t>
            </w:r>
            <w:r w:rsidR="006D0EED">
              <w:rPr>
                <w:rFonts w:ascii="Times New Roman" w:hAnsi="Times New Roman"/>
                <w:sz w:val="24"/>
                <w:szCs w:val="24"/>
                <w:lang w:val="ru-RU"/>
              </w:rPr>
              <w:t xml:space="preserve">о состоянию на </w:t>
            </w:r>
            <w:r w:rsidR="0043667F">
              <w:rPr>
                <w:rFonts w:ascii="Times New Roman" w:hAnsi="Times New Roman"/>
                <w:sz w:val="24"/>
                <w:szCs w:val="24"/>
                <w:lang w:val="ru-RU"/>
              </w:rPr>
              <w:t>23</w:t>
            </w:r>
            <w:r w:rsidR="006D0EED">
              <w:rPr>
                <w:rFonts w:ascii="Times New Roman" w:hAnsi="Times New Roman"/>
                <w:sz w:val="24"/>
                <w:szCs w:val="24"/>
                <w:lang w:val="ru-RU"/>
              </w:rPr>
              <w:t>.12.202</w:t>
            </w:r>
            <w:r w:rsidR="0043667F">
              <w:rPr>
                <w:rFonts w:ascii="Times New Roman" w:hAnsi="Times New Roman"/>
                <w:sz w:val="24"/>
                <w:szCs w:val="24"/>
                <w:lang w:val="ru-RU"/>
              </w:rPr>
              <w:t>4</w:t>
            </w:r>
            <w:r w:rsidR="006D0EED">
              <w:rPr>
                <w:rFonts w:ascii="Times New Roman" w:hAnsi="Times New Roman"/>
                <w:sz w:val="24"/>
                <w:szCs w:val="24"/>
                <w:lang w:val="ru-RU"/>
              </w:rPr>
              <w:t xml:space="preserve"> </w:t>
            </w:r>
            <w:r>
              <w:rPr>
                <w:rFonts w:ascii="Times New Roman" w:hAnsi="Times New Roman"/>
                <w:sz w:val="24"/>
                <w:szCs w:val="24"/>
                <w:lang w:val="ru-RU"/>
              </w:rPr>
              <w:t xml:space="preserve">года </w:t>
            </w:r>
            <w:r w:rsidRPr="006D0EED">
              <w:rPr>
                <w:rFonts w:ascii="Times New Roman" w:hAnsi="Times New Roman"/>
                <w:sz w:val="24"/>
                <w:szCs w:val="24"/>
                <w:lang w:val="ru-RU"/>
              </w:rPr>
              <w:t>составляет</w:t>
            </w:r>
            <w:r w:rsidR="00273FAD">
              <w:rPr>
                <w:rFonts w:ascii="Times New Roman" w:hAnsi="Times New Roman"/>
                <w:sz w:val="24"/>
                <w:szCs w:val="24"/>
                <w:lang w:val="ru-RU"/>
              </w:rPr>
              <w:t xml:space="preserve"> </w:t>
            </w:r>
            <w:r w:rsidR="0043667F">
              <w:rPr>
                <w:rFonts w:ascii="Times New Roman" w:hAnsi="Times New Roman"/>
                <w:sz w:val="24"/>
                <w:szCs w:val="24"/>
                <w:lang w:val="ru-RU"/>
              </w:rPr>
              <w:t>96,7</w:t>
            </w:r>
            <w:r w:rsidR="003941A5">
              <w:rPr>
                <w:rFonts w:ascii="Times New Roman" w:hAnsi="Times New Roman"/>
                <w:sz w:val="24"/>
                <w:szCs w:val="24"/>
                <w:lang w:val="ru-RU"/>
              </w:rPr>
              <w:t>%; в настоящее время</w:t>
            </w:r>
            <w:r w:rsidR="003941A5" w:rsidRPr="003941A5">
              <w:rPr>
                <w:rFonts w:ascii="Times New Roman" w:hAnsi="Times New Roman"/>
                <w:sz w:val="24"/>
                <w:szCs w:val="24"/>
                <w:lang w:val="ru-RU"/>
              </w:rPr>
              <w:t xml:space="preserve"> в целях снижения задолженности по имущественным налогам предпринимаются следующие меры:</w:t>
            </w:r>
          </w:p>
          <w:p w14:paraId="69F981ED" w14:textId="4BE328BB" w:rsidR="003941A5" w:rsidRPr="003941A5" w:rsidRDefault="003941A5" w:rsidP="003941A5">
            <w:pPr>
              <w:jc w:val="both"/>
              <w:rPr>
                <w:rFonts w:ascii="Times New Roman" w:hAnsi="Times New Roman"/>
                <w:sz w:val="24"/>
                <w:szCs w:val="24"/>
                <w:lang w:val="ru-RU"/>
              </w:rPr>
            </w:pPr>
            <w:r w:rsidRPr="003941A5">
              <w:rPr>
                <w:rFonts w:ascii="Times New Roman" w:hAnsi="Times New Roman"/>
                <w:sz w:val="24"/>
                <w:szCs w:val="24"/>
                <w:lang w:val="ru-RU"/>
              </w:rPr>
              <w:t xml:space="preserve">      </w:t>
            </w:r>
            <w:r>
              <w:rPr>
                <w:rFonts w:ascii="Times New Roman" w:hAnsi="Times New Roman"/>
                <w:sz w:val="24"/>
                <w:szCs w:val="24"/>
                <w:lang w:val="ru-RU"/>
              </w:rPr>
              <w:t xml:space="preserve">    </w:t>
            </w:r>
            <w:r w:rsidRPr="003941A5">
              <w:rPr>
                <w:rFonts w:ascii="Times New Roman" w:hAnsi="Times New Roman"/>
                <w:sz w:val="24"/>
                <w:szCs w:val="24"/>
                <w:lang w:val="ru-RU"/>
              </w:rPr>
              <w:t>- через работодателей взыскиваем задолженности;</w:t>
            </w:r>
          </w:p>
          <w:p w14:paraId="23FA4C66" w14:textId="110D7235" w:rsidR="003941A5" w:rsidRPr="003941A5" w:rsidRDefault="003941A5" w:rsidP="003941A5">
            <w:pPr>
              <w:jc w:val="both"/>
              <w:rPr>
                <w:rFonts w:ascii="Times New Roman" w:hAnsi="Times New Roman"/>
                <w:sz w:val="24"/>
                <w:szCs w:val="24"/>
                <w:lang w:val="ru-RU"/>
              </w:rPr>
            </w:pPr>
            <w:r w:rsidRPr="003941A5">
              <w:rPr>
                <w:rFonts w:ascii="Times New Roman" w:hAnsi="Times New Roman"/>
                <w:sz w:val="24"/>
                <w:szCs w:val="24"/>
                <w:lang w:val="ru-RU"/>
              </w:rPr>
              <w:t xml:space="preserve">      </w:t>
            </w:r>
            <w:r>
              <w:rPr>
                <w:rFonts w:ascii="Times New Roman" w:hAnsi="Times New Roman"/>
                <w:sz w:val="24"/>
                <w:szCs w:val="24"/>
                <w:lang w:val="ru-RU"/>
              </w:rPr>
              <w:t xml:space="preserve">  </w:t>
            </w:r>
            <w:r w:rsidRPr="003941A5">
              <w:rPr>
                <w:rFonts w:ascii="Times New Roman" w:hAnsi="Times New Roman"/>
                <w:sz w:val="24"/>
                <w:szCs w:val="24"/>
                <w:lang w:val="ru-RU"/>
              </w:rPr>
              <w:t xml:space="preserve"> -   проводим подворные обходы;</w:t>
            </w:r>
          </w:p>
          <w:p w14:paraId="54519CBA" w14:textId="3081CB13" w:rsidR="003941A5" w:rsidRDefault="003941A5" w:rsidP="003941A5">
            <w:pPr>
              <w:pStyle w:val="p3"/>
              <w:shd w:val="clear" w:color="auto" w:fill="FFFFFF"/>
              <w:spacing w:before="0" w:beforeAutospacing="0" w:after="0" w:afterAutospacing="0"/>
              <w:ind w:firstLine="539"/>
              <w:contextualSpacing/>
              <w:jc w:val="both"/>
              <w:rPr>
                <w:sz w:val="28"/>
                <w:szCs w:val="28"/>
                <w:lang w:val="ru-RU"/>
              </w:rPr>
            </w:pPr>
            <w:r w:rsidRPr="00CF6A5A">
              <w:rPr>
                <w:sz w:val="28"/>
                <w:szCs w:val="28"/>
                <w:lang w:val="ru-RU"/>
              </w:rPr>
              <w:t xml:space="preserve">- </w:t>
            </w:r>
            <w:r w:rsidRPr="003941A5">
              <w:rPr>
                <w:lang w:val="ru-RU"/>
              </w:rPr>
              <w:t>проводим работу по должникам, путем вызова на комиссии</w:t>
            </w:r>
            <w:r>
              <w:rPr>
                <w:lang w:val="ru-RU"/>
              </w:rPr>
              <w:t>;</w:t>
            </w:r>
            <w:r w:rsidRPr="00CF6A5A">
              <w:rPr>
                <w:sz w:val="28"/>
                <w:szCs w:val="28"/>
                <w:lang w:val="ru-RU"/>
              </w:rPr>
              <w:t xml:space="preserve"> </w:t>
            </w:r>
          </w:p>
          <w:p w14:paraId="7D4B19D7" w14:textId="163AC811" w:rsidR="00FD0193" w:rsidRPr="00294F68" w:rsidRDefault="00FD0193" w:rsidP="00FD0193">
            <w:pPr>
              <w:ind w:firstLine="708"/>
              <w:jc w:val="both"/>
              <w:rPr>
                <w:rFonts w:ascii="Times New Roman" w:hAnsi="Times New Roman"/>
                <w:sz w:val="24"/>
                <w:szCs w:val="24"/>
                <w:lang w:val="ru-RU"/>
              </w:rPr>
            </w:pPr>
            <w:r>
              <w:rPr>
                <w:rFonts w:ascii="Times New Roman" w:hAnsi="Times New Roman"/>
                <w:sz w:val="24"/>
                <w:szCs w:val="24"/>
                <w:lang w:val="ru-RU"/>
              </w:rPr>
              <w:t xml:space="preserve">По уплаты текущих начислений и задолженности </w:t>
            </w:r>
            <w:r w:rsidR="0043667F">
              <w:rPr>
                <w:rFonts w:ascii="Times New Roman" w:hAnsi="Times New Roman"/>
                <w:sz w:val="24"/>
                <w:szCs w:val="24"/>
                <w:lang w:val="ru-RU"/>
              </w:rPr>
              <w:t>по налогам</w:t>
            </w:r>
            <w:r>
              <w:rPr>
                <w:rFonts w:ascii="Times New Roman" w:hAnsi="Times New Roman"/>
                <w:sz w:val="24"/>
                <w:szCs w:val="24"/>
                <w:lang w:val="ru-RU"/>
              </w:rPr>
              <w:t xml:space="preserve">, составлены реестры работников бюджетной сферы и подведомственных учреждений, начисленная сумма составляет </w:t>
            </w:r>
            <w:r w:rsidR="00C602F6">
              <w:rPr>
                <w:rFonts w:ascii="Times New Roman" w:hAnsi="Times New Roman"/>
                <w:sz w:val="24"/>
                <w:szCs w:val="24"/>
                <w:lang w:val="ru-RU"/>
              </w:rPr>
              <w:t>1100,0</w:t>
            </w:r>
            <w:r>
              <w:rPr>
                <w:rFonts w:ascii="Times New Roman" w:hAnsi="Times New Roman"/>
                <w:sz w:val="24"/>
                <w:szCs w:val="24"/>
                <w:lang w:val="ru-RU"/>
              </w:rPr>
              <w:t xml:space="preserve"> тыс. рублей из них уплачены </w:t>
            </w:r>
            <w:r w:rsidR="00C602F6">
              <w:rPr>
                <w:rFonts w:ascii="Times New Roman" w:hAnsi="Times New Roman"/>
                <w:sz w:val="24"/>
                <w:szCs w:val="24"/>
                <w:lang w:val="ru-RU"/>
              </w:rPr>
              <w:t>935,0</w:t>
            </w:r>
            <w:r>
              <w:rPr>
                <w:rFonts w:ascii="Times New Roman" w:hAnsi="Times New Roman"/>
                <w:sz w:val="24"/>
                <w:szCs w:val="24"/>
                <w:lang w:val="ru-RU"/>
              </w:rPr>
              <w:t xml:space="preserve"> тыс. рублей или</w:t>
            </w:r>
            <w:r w:rsidR="00C602F6">
              <w:rPr>
                <w:rFonts w:ascii="Times New Roman" w:hAnsi="Times New Roman"/>
                <w:sz w:val="24"/>
                <w:szCs w:val="24"/>
                <w:lang w:val="ru-RU"/>
              </w:rPr>
              <w:t xml:space="preserve"> 85</w:t>
            </w:r>
            <w:r>
              <w:rPr>
                <w:rFonts w:ascii="Times New Roman" w:hAnsi="Times New Roman"/>
                <w:sz w:val="24"/>
                <w:szCs w:val="24"/>
                <w:lang w:val="ru-RU"/>
              </w:rPr>
              <w:t xml:space="preserve"> %  </w:t>
            </w:r>
          </w:p>
          <w:p w14:paraId="763FF4E2" w14:textId="14C0DF31" w:rsidR="005F6CF1" w:rsidRPr="00532C99" w:rsidRDefault="005F6CF1" w:rsidP="005F6CF1">
            <w:pPr>
              <w:ind w:firstLine="708"/>
              <w:jc w:val="both"/>
              <w:rPr>
                <w:rFonts w:ascii="Times New Roman" w:hAnsi="Times New Roman"/>
                <w:sz w:val="24"/>
                <w:szCs w:val="24"/>
                <w:lang w:val="ru-RU"/>
              </w:rPr>
            </w:pPr>
          </w:p>
        </w:tc>
      </w:tr>
    </w:tbl>
    <w:p w14:paraId="31FF68A4" w14:textId="77777777" w:rsidR="00A97EFC" w:rsidRPr="00D631BC" w:rsidRDefault="00A97EFC">
      <w:pPr>
        <w:rPr>
          <w:rFonts w:ascii="Times New Roman" w:hAnsi="Times New Roman" w:cs="Times New Roman"/>
          <w:sz w:val="24"/>
          <w:szCs w:val="24"/>
        </w:rPr>
      </w:pPr>
      <w:bookmarkStart w:id="0" w:name="_GoBack"/>
      <w:bookmarkEnd w:id="0"/>
    </w:p>
    <w:sectPr w:rsidR="00A97EFC" w:rsidRPr="00D631BC" w:rsidSect="00371D89">
      <w:pgSz w:w="16838" w:h="11906" w:orient="landscape"/>
      <w:pgMar w:top="426" w:right="1134" w:bottom="850"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070519"/>
    <w:multiLevelType w:val="hybridMultilevel"/>
    <w:tmpl w:val="FF8072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C1601C7"/>
    <w:multiLevelType w:val="hybridMultilevel"/>
    <w:tmpl w:val="9404C3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274504D"/>
    <w:multiLevelType w:val="hybridMultilevel"/>
    <w:tmpl w:val="B8FC47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84358D"/>
    <w:rsid w:val="0001368F"/>
    <w:rsid w:val="00035F28"/>
    <w:rsid w:val="000556B4"/>
    <w:rsid w:val="000836E5"/>
    <w:rsid w:val="000A60A6"/>
    <w:rsid w:val="000D1B22"/>
    <w:rsid w:val="000E65D4"/>
    <w:rsid w:val="000F28A7"/>
    <w:rsid w:val="000F78F0"/>
    <w:rsid w:val="00130E9A"/>
    <w:rsid w:val="001339CE"/>
    <w:rsid w:val="00146940"/>
    <w:rsid w:val="001548B0"/>
    <w:rsid w:val="001A5E7A"/>
    <w:rsid w:val="001A7B0B"/>
    <w:rsid w:val="001B1E57"/>
    <w:rsid w:val="001E5936"/>
    <w:rsid w:val="001E65C1"/>
    <w:rsid w:val="001F7CE2"/>
    <w:rsid w:val="00205054"/>
    <w:rsid w:val="00215851"/>
    <w:rsid w:val="002335EE"/>
    <w:rsid w:val="002441EE"/>
    <w:rsid w:val="00273FAD"/>
    <w:rsid w:val="0027468C"/>
    <w:rsid w:val="002768BC"/>
    <w:rsid w:val="00277884"/>
    <w:rsid w:val="00294F68"/>
    <w:rsid w:val="00302293"/>
    <w:rsid w:val="0031023E"/>
    <w:rsid w:val="003116AE"/>
    <w:rsid w:val="00316582"/>
    <w:rsid w:val="00332D93"/>
    <w:rsid w:val="00350905"/>
    <w:rsid w:val="00365095"/>
    <w:rsid w:val="003666C0"/>
    <w:rsid w:val="00370747"/>
    <w:rsid w:val="00380F24"/>
    <w:rsid w:val="003941A5"/>
    <w:rsid w:val="003A3B3C"/>
    <w:rsid w:val="003B1892"/>
    <w:rsid w:val="003B7E86"/>
    <w:rsid w:val="003D232D"/>
    <w:rsid w:val="003D34B4"/>
    <w:rsid w:val="003D57B5"/>
    <w:rsid w:val="00422091"/>
    <w:rsid w:val="004342D6"/>
    <w:rsid w:val="0043667F"/>
    <w:rsid w:val="00457CBB"/>
    <w:rsid w:val="00461C97"/>
    <w:rsid w:val="004929A1"/>
    <w:rsid w:val="004C101E"/>
    <w:rsid w:val="004C65B5"/>
    <w:rsid w:val="004D05F1"/>
    <w:rsid w:val="004D63B9"/>
    <w:rsid w:val="00502B71"/>
    <w:rsid w:val="00520EB1"/>
    <w:rsid w:val="00520F31"/>
    <w:rsid w:val="00530962"/>
    <w:rsid w:val="00532C99"/>
    <w:rsid w:val="00533ED8"/>
    <w:rsid w:val="00544D5C"/>
    <w:rsid w:val="00553E3E"/>
    <w:rsid w:val="00554B2D"/>
    <w:rsid w:val="005A11C8"/>
    <w:rsid w:val="005A201B"/>
    <w:rsid w:val="005F6777"/>
    <w:rsid w:val="005F6CF1"/>
    <w:rsid w:val="00602B40"/>
    <w:rsid w:val="00610440"/>
    <w:rsid w:val="00643EAE"/>
    <w:rsid w:val="00657BCA"/>
    <w:rsid w:val="00662EBF"/>
    <w:rsid w:val="006843E6"/>
    <w:rsid w:val="00692F5F"/>
    <w:rsid w:val="006D0EED"/>
    <w:rsid w:val="006D123C"/>
    <w:rsid w:val="006F4899"/>
    <w:rsid w:val="00700885"/>
    <w:rsid w:val="00701C90"/>
    <w:rsid w:val="00704F97"/>
    <w:rsid w:val="00712E40"/>
    <w:rsid w:val="00727761"/>
    <w:rsid w:val="0073367C"/>
    <w:rsid w:val="00733FF6"/>
    <w:rsid w:val="00765CAF"/>
    <w:rsid w:val="0077283A"/>
    <w:rsid w:val="00817687"/>
    <w:rsid w:val="0084235C"/>
    <w:rsid w:val="0084358D"/>
    <w:rsid w:val="008508C5"/>
    <w:rsid w:val="00884C74"/>
    <w:rsid w:val="008852B1"/>
    <w:rsid w:val="00885318"/>
    <w:rsid w:val="00904AD9"/>
    <w:rsid w:val="0092290E"/>
    <w:rsid w:val="00925307"/>
    <w:rsid w:val="00940D14"/>
    <w:rsid w:val="009522B3"/>
    <w:rsid w:val="0096297A"/>
    <w:rsid w:val="00965A43"/>
    <w:rsid w:val="00971396"/>
    <w:rsid w:val="009769B9"/>
    <w:rsid w:val="009C01AF"/>
    <w:rsid w:val="009E6EDA"/>
    <w:rsid w:val="00A00B7F"/>
    <w:rsid w:val="00A03206"/>
    <w:rsid w:val="00A23E17"/>
    <w:rsid w:val="00A41F70"/>
    <w:rsid w:val="00A51297"/>
    <w:rsid w:val="00A91130"/>
    <w:rsid w:val="00A97EFC"/>
    <w:rsid w:val="00AC0EF5"/>
    <w:rsid w:val="00AF6CEE"/>
    <w:rsid w:val="00B0692B"/>
    <w:rsid w:val="00B23C68"/>
    <w:rsid w:val="00B23F18"/>
    <w:rsid w:val="00B25F70"/>
    <w:rsid w:val="00B57BE2"/>
    <w:rsid w:val="00B82E41"/>
    <w:rsid w:val="00B873D4"/>
    <w:rsid w:val="00BB7171"/>
    <w:rsid w:val="00BD12FF"/>
    <w:rsid w:val="00BE18A6"/>
    <w:rsid w:val="00BE2690"/>
    <w:rsid w:val="00BF075A"/>
    <w:rsid w:val="00BF0BF8"/>
    <w:rsid w:val="00C215DF"/>
    <w:rsid w:val="00C45961"/>
    <w:rsid w:val="00C51817"/>
    <w:rsid w:val="00C602F6"/>
    <w:rsid w:val="00C65F2F"/>
    <w:rsid w:val="00C7570F"/>
    <w:rsid w:val="00CA0F1C"/>
    <w:rsid w:val="00CA1D60"/>
    <w:rsid w:val="00CB2CA8"/>
    <w:rsid w:val="00CB431E"/>
    <w:rsid w:val="00CB67BA"/>
    <w:rsid w:val="00CC5157"/>
    <w:rsid w:val="00D06E76"/>
    <w:rsid w:val="00D315CF"/>
    <w:rsid w:val="00D31D4F"/>
    <w:rsid w:val="00D455F2"/>
    <w:rsid w:val="00D5437E"/>
    <w:rsid w:val="00D54E9F"/>
    <w:rsid w:val="00D631BC"/>
    <w:rsid w:val="00D6331E"/>
    <w:rsid w:val="00DA29BC"/>
    <w:rsid w:val="00DD5999"/>
    <w:rsid w:val="00DE4773"/>
    <w:rsid w:val="00DF09F8"/>
    <w:rsid w:val="00E34069"/>
    <w:rsid w:val="00E36C96"/>
    <w:rsid w:val="00E37915"/>
    <w:rsid w:val="00E40F2C"/>
    <w:rsid w:val="00E84907"/>
    <w:rsid w:val="00E922CD"/>
    <w:rsid w:val="00EB3CA9"/>
    <w:rsid w:val="00ED4513"/>
    <w:rsid w:val="00EE42DC"/>
    <w:rsid w:val="00F057EC"/>
    <w:rsid w:val="00F46B0F"/>
    <w:rsid w:val="00F65679"/>
    <w:rsid w:val="00F85A50"/>
    <w:rsid w:val="00FD0193"/>
    <w:rsid w:val="00FD5F25"/>
    <w:rsid w:val="00FF03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EA244"/>
  <w15:docId w15:val="{6AB49BDD-397F-4EE9-9D04-9219F3342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C0EF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4358D"/>
    <w:pPr>
      <w:spacing w:after="0" w:line="240" w:lineRule="auto"/>
    </w:pPr>
  </w:style>
  <w:style w:type="table" w:styleId="a4">
    <w:name w:val="Table Grid"/>
    <w:basedOn w:val="a1"/>
    <w:uiPriority w:val="59"/>
    <w:rsid w:val="0084358D"/>
    <w:pPr>
      <w:spacing w:after="0" w:line="240" w:lineRule="auto"/>
    </w:pPr>
    <w:rPr>
      <w:rFonts w:eastAsiaTheme="minorHAnsi" w:cs="Times New Roman"/>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ПАРАГРАФ,Выделеный,Текст с номером,Абзац списка для документа,Абзац списка4,Абзац списка основной,Маркер,Нумерованый список"/>
    <w:basedOn w:val="a"/>
    <w:link w:val="a6"/>
    <w:uiPriority w:val="34"/>
    <w:qFormat/>
    <w:rsid w:val="003A3B3C"/>
    <w:pPr>
      <w:ind w:left="720"/>
      <w:contextualSpacing/>
    </w:pPr>
    <w:rPr>
      <w:rFonts w:ascii="Calibri" w:eastAsia="Calibri" w:hAnsi="Calibri" w:cs="Times New Roman"/>
      <w:lang w:eastAsia="en-US"/>
    </w:rPr>
  </w:style>
  <w:style w:type="character" w:customStyle="1" w:styleId="a6">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Маркер Знак,Нумерованый список Знак"/>
    <w:link w:val="a5"/>
    <w:uiPriority w:val="34"/>
    <w:rsid w:val="003A3B3C"/>
    <w:rPr>
      <w:rFonts w:ascii="Calibri" w:eastAsia="Calibri" w:hAnsi="Calibri" w:cs="Times New Roman"/>
      <w:lang w:eastAsia="en-US"/>
    </w:rPr>
  </w:style>
  <w:style w:type="paragraph" w:styleId="a7">
    <w:name w:val="Normal (Web)"/>
    <w:aliases w:val="Обычный (Web),Знак Знак Знак,Знак Знак Знак Знак Знак Знак Знак,Знак Знак Знак Знак Знак,Обычный (веб)1,Обычный (Web)1,Обычный (веб) Знак1,Обычный (веб) Знак Знак1,Обычный (веб) Знак Знак Знак,Знак Знак1 Знак Знак,Знак4 Зна,Знак Знак3"/>
    <w:basedOn w:val="a"/>
    <w:link w:val="a8"/>
    <w:uiPriority w:val="99"/>
    <w:unhideWhenUsed/>
    <w:qFormat/>
    <w:rsid w:val="00554B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бычный (Интернет) Знак"/>
    <w:aliases w:val="Обычный (Web) Знак,Знак Знак Знак Знак,Знак Знак Знак Знак Знак Знак Знак Знак,Знак Знак Знак Знак Знак Знак,Обычный (веб)1 Знак,Обычный (Web)1 Знак,Обычный (веб) Знак1 Знак,Обычный (веб) Знак Знак1 Знак,Знак Знак1 Знак Знак Знак"/>
    <w:link w:val="a7"/>
    <w:uiPriority w:val="99"/>
    <w:locked/>
    <w:rsid w:val="00E922CD"/>
    <w:rPr>
      <w:rFonts w:ascii="Times New Roman" w:eastAsia="Times New Roman" w:hAnsi="Times New Roman" w:cs="Times New Roman"/>
      <w:sz w:val="24"/>
      <w:szCs w:val="24"/>
    </w:rPr>
  </w:style>
  <w:style w:type="paragraph" w:customStyle="1" w:styleId="p3">
    <w:name w:val="p3"/>
    <w:basedOn w:val="a"/>
    <w:rsid w:val="003941A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613403">
      <w:bodyDiv w:val="1"/>
      <w:marLeft w:val="0"/>
      <w:marRight w:val="0"/>
      <w:marTop w:val="0"/>
      <w:marBottom w:val="0"/>
      <w:divBdr>
        <w:top w:val="none" w:sz="0" w:space="0" w:color="auto"/>
        <w:left w:val="none" w:sz="0" w:space="0" w:color="auto"/>
        <w:bottom w:val="none" w:sz="0" w:space="0" w:color="auto"/>
        <w:right w:val="none" w:sz="0" w:space="0" w:color="auto"/>
      </w:divBdr>
    </w:div>
    <w:div w:id="184952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Pages>
  <Words>261</Words>
  <Characters>1494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Bolatovna</dc:creator>
  <cp:lastModifiedBy>Пользователь</cp:lastModifiedBy>
  <cp:revision>19</cp:revision>
  <dcterms:created xsi:type="dcterms:W3CDTF">2021-12-09T04:42:00Z</dcterms:created>
  <dcterms:modified xsi:type="dcterms:W3CDTF">2024-12-25T11:17:00Z</dcterms:modified>
</cp:coreProperties>
</file>