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FB" w:rsidRDefault="009E7CFB" w:rsidP="009E7CFB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Сведения об организациях, образующих инфраструктуру поддержки субъектов малого и среднего предпринимательства</w:t>
      </w:r>
    </w:p>
    <w:p w:rsidR="00641A5C" w:rsidRDefault="009E7CFB" w:rsidP="009E7CFB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</w:t>
      </w:r>
      <w:r w:rsidR="008607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Республики Тыва</w:t>
      </w: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действует система оказания услуги субъектам малого и среднего предпринимательства посредством инфраструктурных центров поддержки предпринимательства, позволяющих субъектам малого и среднего предпринимательства получить поддержку на всех этапах развития своего бизнеса.</w:t>
      </w:r>
    </w:p>
    <w:p w:rsidR="00860753" w:rsidRPr="00AE22B1" w:rsidRDefault="00860753" w:rsidP="0086533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Программы кредитно-гарантийной поддержи</w:t>
      </w:r>
    </w:p>
    <w:p w:rsidR="00860753" w:rsidRPr="00AE22B1" w:rsidRDefault="00860753" w:rsidP="0086533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субъектов предпринимательства</w:t>
      </w:r>
    </w:p>
    <w:p w:rsidR="00AE22B1" w:rsidRPr="00AE22B1" w:rsidRDefault="00AE22B1" w:rsidP="0086533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Кредитная поддержка</w:t>
      </w:r>
    </w:p>
    <w:p w:rsidR="00860753" w:rsidRPr="00AE22B1" w:rsidRDefault="00860753" w:rsidP="00AE22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Микрокредитная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компания Фонд поддержки предпринимательства Республики Тыва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Целевые займы для бизнеса до 3 млн. рублей: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ставка – 6-12 %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займа – до 3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решение о выдаче займа от 7 дней;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гарантированная процентная ставка на всей территории Республики Тыва;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отсутствие затрат на страхование;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возможность подачи документов в офисе «Многофункциональный центр для бизнеса».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Список документов, необходимых для получения займа, вы найдете на сайте </w:t>
      </w:r>
      <w:hyperlink r:id="rId5" w:history="1">
        <w:r w:rsidRPr="00AE22B1">
          <w:rPr>
            <w:rStyle w:val="a5"/>
            <w:color w:val="1268B8"/>
            <w:sz w:val="28"/>
            <w:szCs w:val="28"/>
          </w:rPr>
          <w:t>www.fpp-tuva.ru</w:t>
        </w:r>
      </w:hyperlink>
      <w:r w:rsidRPr="00AE22B1">
        <w:rPr>
          <w:color w:val="000000"/>
          <w:sz w:val="28"/>
          <w:szCs w:val="28"/>
        </w:rPr>
        <w:t>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Кызылское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отделение 8591 ПАО «Сбербанк»,Тувинский региональный филиал АО «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Россельхозбанк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>».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</w:rPr>
        <w:t xml:space="preserve">1. «Программа 8,5, </w:t>
      </w:r>
      <w:r w:rsidRPr="00AE22B1">
        <w:rPr>
          <w:color w:val="000000"/>
          <w:sz w:val="28"/>
          <w:szCs w:val="28"/>
        </w:rPr>
        <w:t>- процентная ставка по кредиту для заемщика до 8,5 % годовых;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 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30 декабря 2018 г.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 по льготной ставке»).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2. Программа Корпорации МСП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льготное фондирование Банков под поручительство Корпорации МСП при кредитовании заемщиков отдельных отраслей по ставкам не более 10,6% годовых для малого бизнеса.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3. Льготное кредитование агропромышленного комплекса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кредитование сельхозпроизводителей и переработчиков сельскохозяйственной продукции по ставке не более 5% годовых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29 декабря 2016 г. № 1528 «Об утверждении Правил предоставления из федерального бюджета субсидий российским кредитным организациям...»)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3.АО «Народный банк Тувы»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«Программа 8,5»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по кредиту для заемщика до 8,5 %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860753" w:rsidRPr="00AE22B1" w:rsidRDefault="00860753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Гарантийная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60753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AE22B1">
        <w:rPr>
          <w:i/>
          <w:color w:val="000000"/>
          <w:sz w:val="28"/>
          <w:szCs w:val="28"/>
          <w:shd w:val="clear" w:color="auto" w:fill="FFFFFF"/>
        </w:rPr>
        <w:t>1.Унитарная некоммерческая организация Гарантийный Фонд Республики Тыва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обеспечение и расширение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 (далее – МСП) к кредитным и иным финансовым ресурсам в «МСП Банке», ПАО «Сбербанке», АО «</w:t>
      </w:r>
      <w:proofErr w:type="spellStart"/>
      <w:r w:rsidRPr="00AE22B1">
        <w:rPr>
          <w:color w:val="000000"/>
          <w:sz w:val="28"/>
          <w:szCs w:val="28"/>
        </w:rPr>
        <w:t>РоссельхозБанке</w:t>
      </w:r>
      <w:proofErr w:type="spellEnd"/>
      <w:r w:rsidRPr="00AE22B1">
        <w:rPr>
          <w:color w:val="000000"/>
          <w:sz w:val="28"/>
          <w:szCs w:val="28"/>
        </w:rPr>
        <w:t>», Народном Банке Тувы;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поручительства до 70% от суммы обязательства, но не более 5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развитие системы поручительств и независимых гарантий основанным на кредитных договорах, договорах займа, договорах финансовой аренды (лизинга), договорах о предоставлении банковской гарантии и иных договорах обязательствам субъектов МСП Республики Тыва и (или) организаций, образующих инфраструктуру поддержки субъектов МСП Республики Тыва, а также оказание содействия их развитию на расширение производства, приобретение и модернизацию основных средств, внедрение новых технологий, инновационную деятельность и </w:t>
      </w:r>
      <w:proofErr w:type="spellStart"/>
      <w:r w:rsidRPr="00AE22B1">
        <w:rPr>
          <w:color w:val="000000"/>
          <w:sz w:val="28"/>
          <w:szCs w:val="28"/>
        </w:rPr>
        <w:t>импортозамещение</w:t>
      </w:r>
      <w:proofErr w:type="spellEnd"/>
      <w:r w:rsidRPr="00AE22B1">
        <w:rPr>
          <w:color w:val="000000"/>
          <w:sz w:val="28"/>
          <w:szCs w:val="28"/>
        </w:rPr>
        <w:t xml:space="preserve"> в Республике Тыва.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Лизинговая поддержка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Приобретение в лизинг нового оборудования, ранее не использованного или не введенного в эксплуатацию, следующих категорий: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промышленное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оборудование в сфере переработки и хранения сельскохозяйственной продукции;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- высокотехнологичное и инновационное оборудование;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сумма финансирования от 2,5 млн. рублей до 200 млн. рублей;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лизинга от 13 до 84 месяцев.</w:t>
      </w:r>
    </w:p>
    <w:p w:rsid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Нефинансовые меры поддержки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1.Центр поддержки предпринимательства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консультационные услуги (налогообложение, бухгалтерский учет, маркетинг, по вопросам правового обеспечения деятельности, информационного сопровождения и применения трудового законодательства);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семинары по актуальным вопросам ведения предпринимательской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образовательные программы;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обеспечение участия СМСП в выставочно-ярмарочных мероприятиях, в </w:t>
      </w:r>
      <w:proofErr w:type="spellStart"/>
      <w:proofErr w:type="gramStart"/>
      <w:r w:rsidRPr="00AE22B1">
        <w:rPr>
          <w:color w:val="000000"/>
          <w:sz w:val="28"/>
          <w:szCs w:val="28"/>
        </w:rPr>
        <w:t>бизнес-миссиях</w:t>
      </w:r>
      <w:proofErr w:type="spellEnd"/>
      <w:proofErr w:type="gramEnd"/>
      <w:r w:rsidRPr="00AE22B1">
        <w:rPr>
          <w:color w:val="000000"/>
          <w:sz w:val="28"/>
          <w:szCs w:val="28"/>
        </w:rPr>
        <w:t>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проведение мероприятий для предпринимателей: конференции, форумы, круглые столы;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приведении продукции в соответствие с необходимыми требованиями (стандартизация, сертификация, необходимые разрешения, патентирование).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2.Центр поддержки экспорта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консультирование по вопросам экспортной деятельности;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формировании и продвижении инвестиционного и экспортного предложения, в том числе в подготовке и переводе на иностранные языки презентационных материалов;</w:t>
      </w:r>
    </w:p>
    <w:p w:rsidR="00AE22B1" w:rsidRPr="00AE22B1" w:rsidRDefault="00AE22B1" w:rsidP="00AE22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организация и проведение встреч и переговоров с иностранными субъектами предпринимательской деятельности на территории Российской Федерации и за рубежом. </w:t>
      </w: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AE22B1" w:rsidRPr="00AE22B1" w:rsidRDefault="00AE22B1" w:rsidP="00AE22B1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sectPr w:rsidR="00AE22B1" w:rsidRPr="00AE22B1" w:rsidSect="009B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C6658"/>
    <w:multiLevelType w:val="hybridMultilevel"/>
    <w:tmpl w:val="F1C8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4012E"/>
    <w:multiLevelType w:val="hybridMultilevel"/>
    <w:tmpl w:val="6438256E"/>
    <w:lvl w:ilvl="0" w:tplc="CB946CDA">
      <w:start w:val="1"/>
      <w:numFmt w:val="decimal"/>
      <w:lvlText w:val="%1."/>
      <w:lvlJc w:val="left"/>
      <w:pPr>
        <w:ind w:left="5039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31C"/>
    <w:rsid w:val="000B5406"/>
    <w:rsid w:val="00641A5C"/>
    <w:rsid w:val="00726FAF"/>
    <w:rsid w:val="00860753"/>
    <w:rsid w:val="00865338"/>
    <w:rsid w:val="00916B00"/>
    <w:rsid w:val="009B5B95"/>
    <w:rsid w:val="009B7553"/>
    <w:rsid w:val="009E7CFB"/>
    <w:rsid w:val="00AE1A85"/>
    <w:rsid w:val="00AE22B1"/>
    <w:rsid w:val="00B80598"/>
    <w:rsid w:val="00BA131C"/>
    <w:rsid w:val="00FE6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0753"/>
    <w:rPr>
      <w:b/>
      <w:bCs/>
    </w:rPr>
  </w:style>
  <w:style w:type="character" w:styleId="a5">
    <w:name w:val="Hyperlink"/>
    <w:basedOn w:val="a0"/>
    <w:uiPriority w:val="99"/>
    <w:semiHidden/>
    <w:unhideWhenUsed/>
    <w:rsid w:val="00860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p-tu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2023-05-11T05:07:00Z</dcterms:created>
  <dcterms:modified xsi:type="dcterms:W3CDTF">2023-05-11T05:07:00Z</dcterms:modified>
</cp:coreProperties>
</file>