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2DD" w:rsidRDefault="001722DD" w:rsidP="001722DD">
      <w:pPr>
        <w:pStyle w:val="a3"/>
        <w:contextualSpacing/>
        <w:rPr>
          <w:noProof/>
          <w:sz w:val="28"/>
          <w:szCs w:val="28"/>
        </w:rPr>
      </w:pPr>
      <w:r w:rsidRPr="00213A93">
        <w:rPr>
          <w:rStyle w:val="a4"/>
          <w:sz w:val="28"/>
          <w:szCs w:val="28"/>
        </w:rPr>
        <w:t> </w:t>
      </w:r>
      <w:r w:rsidRPr="00213A93">
        <w:rPr>
          <w:noProof/>
          <w:sz w:val="28"/>
          <w:szCs w:val="28"/>
        </w:rPr>
        <w:t xml:space="preserve">                                                         </w:t>
      </w:r>
      <w:r w:rsidRPr="00213A93">
        <w:rPr>
          <w:noProof/>
          <w:sz w:val="28"/>
          <w:szCs w:val="28"/>
        </w:rPr>
        <w:drawing>
          <wp:inline distT="0" distB="0" distL="0" distR="0" wp14:anchorId="245E87F2" wp14:editId="599226CE">
            <wp:extent cx="533400" cy="647700"/>
            <wp:effectExtent l="19050" t="0" r="0" b="0"/>
            <wp:docPr id="9" name="Рисунок 1" descr="Описание: Сут-Хольский кожуун-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A93">
        <w:rPr>
          <w:noProof/>
          <w:sz w:val="28"/>
          <w:szCs w:val="28"/>
        </w:rPr>
        <w:t xml:space="preserve">                           </w:t>
      </w:r>
    </w:p>
    <w:p w:rsidR="001722DD" w:rsidRDefault="001722DD" w:rsidP="001722DD">
      <w:pPr>
        <w:pStyle w:val="a3"/>
        <w:contextualSpacing/>
        <w:jc w:val="center"/>
        <w:rPr>
          <w:color w:val="000000"/>
          <w:sz w:val="28"/>
          <w:szCs w:val="28"/>
          <w:lang w:eastAsia="en-US"/>
        </w:rPr>
      </w:pPr>
      <w:r w:rsidRPr="00213A93">
        <w:rPr>
          <w:color w:val="000000"/>
          <w:sz w:val="28"/>
          <w:szCs w:val="28"/>
          <w:lang w:eastAsia="en-US"/>
        </w:rPr>
        <w:t>ТЫВА РЕСПУБЛИКАНЫН МУНИЦИПАЛДЫГ РАЙОНУ</w:t>
      </w:r>
    </w:p>
    <w:p w:rsidR="001722DD" w:rsidRDefault="001722DD" w:rsidP="001722DD">
      <w:pPr>
        <w:pStyle w:val="a3"/>
        <w:contextualSpacing/>
        <w:jc w:val="center"/>
        <w:rPr>
          <w:color w:val="000000"/>
          <w:sz w:val="28"/>
          <w:szCs w:val="28"/>
          <w:lang w:eastAsia="en-US"/>
        </w:rPr>
      </w:pPr>
      <w:r w:rsidRPr="00213A93">
        <w:rPr>
          <w:color w:val="000000"/>
          <w:sz w:val="28"/>
          <w:szCs w:val="28"/>
          <w:lang w:eastAsia="en-US"/>
        </w:rPr>
        <w:t>СУТ-ХОЛ КОЖУУННУН КОДЭЭ ЧУРТТАКЧЫЛЫГ ЧЕРИ</w:t>
      </w:r>
    </w:p>
    <w:p w:rsidR="001722DD" w:rsidRDefault="001722DD" w:rsidP="001722DD">
      <w:pPr>
        <w:pStyle w:val="a3"/>
        <w:contextualSpacing/>
        <w:jc w:val="center"/>
        <w:rPr>
          <w:color w:val="000000"/>
          <w:sz w:val="28"/>
          <w:szCs w:val="28"/>
          <w:lang w:eastAsia="en-US"/>
        </w:rPr>
      </w:pPr>
      <w:r w:rsidRPr="00213A93">
        <w:rPr>
          <w:color w:val="000000"/>
          <w:sz w:val="28"/>
          <w:szCs w:val="28"/>
          <w:lang w:eastAsia="en-US"/>
        </w:rPr>
        <w:t>ИШКИН СУМУ ЧАГЫРГАЗЫ</w:t>
      </w:r>
    </w:p>
    <w:p w:rsidR="001722DD" w:rsidRDefault="001722DD" w:rsidP="001722DD">
      <w:pPr>
        <w:pStyle w:val="a3"/>
        <w:contextualSpacing/>
        <w:jc w:val="center"/>
        <w:rPr>
          <w:b/>
          <w:color w:val="000000"/>
          <w:sz w:val="28"/>
          <w:szCs w:val="28"/>
          <w:lang w:eastAsia="en-US"/>
        </w:rPr>
      </w:pPr>
      <w:r w:rsidRPr="00213A93">
        <w:rPr>
          <w:b/>
          <w:color w:val="000000"/>
          <w:sz w:val="28"/>
          <w:szCs w:val="28"/>
          <w:lang w:eastAsia="en-US"/>
        </w:rPr>
        <w:t>ДОКТААЛ</w:t>
      </w:r>
    </w:p>
    <w:p w:rsidR="001722DD" w:rsidRDefault="001722DD" w:rsidP="001722DD">
      <w:pPr>
        <w:pStyle w:val="a3"/>
        <w:contextualSpacing/>
        <w:jc w:val="center"/>
        <w:rPr>
          <w:color w:val="000000"/>
          <w:sz w:val="28"/>
          <w:szCs w:val="28"/>
          <w:lang w:eastAsia="en-US"/>
        </w:rPr>
      </w:pPr>
      <w:r w:rsidRPr="00213A93">
        <w:rPr>
          <w:color w:val="000000"/>
          <w:sz w:val="28"/>
          <w:szCs w:val="28"/>
          <w:lang w:eastAsia="en-US"/>
        </w:rPr>
        <w:t xml:space="preserve">АДМИНИСТРАЦИЯ СЕЛЬСКОГО ПОСЕЛЕНИЯ </w:t>
      </w:r>
    </w:p>
    <w:p w:rsidR="001722DD" w:rsidRDefault="001722DD" w:rsidP="001722DD">
      <w:pPr>
        <w:pStyle w:val="a3"/>
        <w:contextualSpacing/>
        <w:jc w:val="center"/>
        <w:rPr>
          <w:color w:val="000000"/>
          <w:sz w:val="28"/>
          <w:szCs w:val="28"/>
          <w:lang w:eastAsia="en-US"/>
        </w:rPr>
      </w:pPr>
      <w:r w:rsidRPr="00213A93">
        <w:rPr>
          <w:color w:val="000000"/>
          <w:sz w:val="28"/>
          <w:szCs w:val="28"/>
          <w:lang w:eastAsia="en-US"/>
        </w:rPr>
        <w:t xml:space="preserve"> СУМОН ИШКИНСКИЙ СУТ-ХОЛЬСКОГО КОЖУУНА</w:t>
      </w:r>
    </w:p>
    <w:p w:rsidR="001722DD" w:rsidRDefault="001722DD" w:rsidP="001722DD">
      <w:pPr>
        <w:pStyle w:val="a3"/>
        <w:contextualSpacing/>
        <w:jc w:val="center"/>
        <w:rPr>
          <w:color w:val="000000"/>
          <w:sz w:val="28"/>
          <w:szCs w:val="28"/>
          <w:lang w:eastAsia="en-US"/>
        </w:rPr>
      </w:pPr>
      <w:r w:rsidRPr="00213A93">
        <w:rPr>
          <w:color w:val="000000"/>
          <w:sz w:val="28"/>
          <w:szCs w:val="28"/>
          <w:lang w:eastAsia="en-US"/>
        </w:rPr>
        <w:t>РЕСПУБЛИКИ ТЫВА</w:t>
      </w:r>
    </w:p>
    <w:p w:rsidR="001722DD" w:rsidRPr="00C1526E" w:rsidRDefault="001722DD" w:rsidP="001722DD">
      <w:pPr>
        <w:pStyle w:val="a3"/>
        <w:contextualSpacing/>
        <w:jc w:val="center"/>
        <w:rPr>
          <w:b/>
          <w:bCs/>
          <w:sz w:val="28"/>
          <w:szCs w:val="28"/>
        </w:rPr>
      </w:pPr>
      <w:r w:rsidRPr="00213A93">
        <w:rPr>
          <w:b/>
          <w:color w:val="000000"/>
          <w:sz w:val="28"/>
          <w:szCs w:val="28"/>
          <w:lang w:eastAsia="en-US"/>
        </w:rPr>
        <w:t>ПОСТАНОВЛЕНИЕ</w:t>
      </w:r>
    </w:p>
    <w:p w:rsidR="001722DD" w:rsidRPr="00C1526E" w:rsidRDefault="001722DD" w:rsidP="001722D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Cs/>
          <w:spacing w:val="-4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  <w:lang w:eastAsia="en-US"/>
        </w:rPr>
        <w:t>«</w:t>
      </w:r>
      <w:r w:rsidRPr="001E0A01">
        <w:rPr>
          <w:rFonts w:ascii="Times New Roman" w:hAnsi="Times New Roman" w:cs="Times New Roman"/>
          <w:bCs/>
          <w:spacing w:val="-4"/>
          <w:sz w:val="28"/>
          <w:szCs w:val="28"/>
          <w:lang w:eastAsia="en-US"/>
        </w:rPr>
        <w:t>16»</w:t>
      </w:r>
      <w:r>
        <w:rPr>
          <w:rFonts w:ascii="Times New Roman" w:hAnsi="Times New Roman" w:cs="Times New Roman"/>
          <w:bCs/>
          <w:spacing w:val="-4"/>
          <w:sz w:val="28"/>
          <w:szCs w:val="28"/>
          <w:lang w:eastAsia="en-US"/>
        </w:rPr>
        <w:t xml:space="preserve"> октября </w:t>
      </w:r>
      <w:r w:rsidRPr="00213A93">
        <w:rPr>
          <w:rFonts w:ascii="Times New Roman" w:hAnsi="Times New Roman" w:cs="Times New Roman"/>
          <w:bCs/>
          <w:spacing w:val="-4"/>
          <w:sz w:val="28"/>
          <w:szCs w:val="28"/>
          <w:lang w:eastAsia="en-US"/>
        </w:rPr>
        <w:t xml:space="preserve"> 2020 г.                </w:t>
      </w:r>
      <w:r>
        <w:rPr>
          <w:rFonts w:ascii="Times New Roman" w:hAnsi="Times New Roman" w:cs="Times New Roman"/>
          <w:bCs/>
          <w:spacing w:val="-4"/>
          <w:sz w:val="28"/>
          <w:szCs w:val="28"/>
          <w:lang w:eastAsia="en-US"/>
        </w:rPr>
        <w:t xml:space="preserve">         </w:t>
      </w:r>
      <w:r w:rsidRPr="00213A93">
        <w:rPr>
          <w:rFonts w:ascii="Times New Roman" w:hAnsi="Times New Roman" w:cs="Times New Roman"/>
          <w:bCs/>
          <w:spacing w:val="-4"/>
          <w:sz w:val="28"/>
          <w:szCs w:val="28"/>
          <w:lang w:eastAsia="en-US"/>
        </w:rPr>
        <w:t xml:space="preserve"> с. Ишкин </w:t>
      </w:r>
      <w:r w:rsidRPr="00213A93">
        <w:rPr>
          <w:rFonts w:ascii="Times New Roman" w:hAnsi="Times New Roman" w:cs="Times New Roman"/>
          <w:bCs/>
          <w:color w:val="FF0000"/>
          <w:spacing w:val="-4"/>
          <w:sz w:val="28"/>
          <w:szCs w:val="28"/>
          <w:lang w:eastAsia="en-US"/>
        </w:rPr>
        <w:t xml:space="preserve">                                 </w:t>
      </w:r>
      <w:r>
        <w:rPr>
          <w:rFonts w:ascii="Times New Roman" w:hAnsi="Times New Roman" w:cs="Times New Roman"/>
          <w:bCs/>
          <w:color w:val="FF0000"/>
          <w:spacing w:val="-4"/>
          <w:sz w:val="28"/>
          <w:szCs w:val="28"/>
          <w:lang w:eastAsia="en-US"/>
        </w:rPr>
        <w:t xml:space="preserve">     </w:t>
      </w:r>
      <w:r w:rsidRPr="00213A93">
        <w:rPr>
          <w:rFonts w:ascii="Times New Roman" w:hAnsi="Times New Roman" w:cs="Times New Roman"/>
          <w:bCs/>
          <w:color w:val="FF0000"/>
          <w:spacing w:val="-4"/>
          <w:sz w:val="28"/>
          <w:szCs w:val="28"/>
          <w:lang w:eastAsia="en-US"/>
        </w:rPr>
        <w:t xml:space="preserve">    </w:t>
      </w:r>
      <w:r>
        <w:rPr>
          <w:rFonts w:ascii="Times New Roman" w:hAnsi="Times New Roman" w:cs="Times New Roman"/>
          <w:bCs/>
          <w:spacing w:val="-4"/>
          <w:sz w:val="28"/>
          <w:szCs w:val="28"/>
          <w:lang w:eastAsia="en-US"/>
        </w:rPr>
        <w:t>№ 19-п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center"/>
        <w:rPr>
          <w:b/>
          <w:sz w:val="28"/>
          <w:szCs w:val="28"/>
        </w:rPr>
      </w:pPr>
      <w:r w:rsidRPr="00BE34CD">
        <w:rPr>
          <w:b/>
          <w:sz w:val="28"/>
          <w:szCs w:val="28"/>
        </w:rPr>
        <w:t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 сельского  поселения  сумон Ишкинский Сут- Хольского кожууна, социальную и культурную адаптацию мигрантов, профилактику межнациональных (межэтнических) конфликтов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b/>
          <w:sz w:val="28"/>
          <w:szCs w:val="28"/>
        </w:rPr>
      </w:pPr>
      <w:r w:rsidRPr="00BE34CD">
        <w:rPr>
          <w:b/>
          <w:sz w:val="28"/>
          <w:szCs w:val="28"/>
        </w:rPr>
        <w:t> 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 xml:space="preserve">       В соответствии с Федеральным законом от 06.10.2003 № 131-ФЗ       «Об общих принципах организации местного самоуправления в Российской Федерации», Федеральным законом от 25.07.2002 №114-ФЗ  «О противодействии экстремистской деятельности», Уставом сельского  поселения  сумон Ишкинский, администрация  сельского  поселения  сумон Ишкинский </w:t>
      </w:r>
      <w:r>
        <w:rPr>
          <w:sz w:val="28"/>
          <w:szCs w:val="28"/>
        </w:rPr>
        <w:t xml:space="preserve"> </w:t>
      </w:r>
      <w:r w:rsidRPr="00BE34CD">
        <w:rPr>
          <w:sz w:val="28"/>
          <w:szCs w:val="28"/>
        </w:rPr>
        <w:t>Сут- Хольско</w:t>
      </w:r>
      <w:r>
        <w:rPr>
          <w:sz w:val="28"/>
          <w:szCs w:val="28"/>
        </w:rPr>
        <w:t>го кожууна</w:t>
      </w:r>
      <w:r w:rsidRPr="00BE34CD">
        <w:rPr>
          <w:sz w:val="28"/>
          <w:szCs w:val="28"/>
        </w:rPr>
        <w:t>:</w:t>
      </w:r>
    </w:p>
    <w:p w:rsidR="001722DD" w:rsidRPr="00BE34CD" w:rsidRDefault="001722DD" w:rsidP="001722DD">
      <w:pPr>
        <w:numPr>
          <w:ilvl w:val="0"/>
          <w:numId w:val="1"/>
        </w:numPr>
        <w:spacing w:after="0" w:line="240" w:lineRule="auto"/>
        <w:ind w:left="3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4CD">
        <w:rPr>
          <w:rFonts w:ascii="Times New Roman" w:hAnsi="Times New Roman" w:cs="Times New Roman"/>
          <w:sz w:val="28"/>
          <w:szCs w:val="28"/>
        </w:rPr>
        <w:t>Утвердить Положение о создании условий для реализации мер,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 поселения  сумон Ишкинский Сут- Хольского кожууна, социальную и культурную адаптацию мигрантов, профилактику межнациональных (межэтнических) конфликтов, согласно приложению.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       2. Обнародовать настоящее постановление через   информационный стенд в администрации, а также копии постановления передать в  библиотеки в целях обеспечения доступности населения.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       3. Контроль за исполнением настоящего постановления оставляю за собой.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  </w:t>
      </w:r>
    </w:p>
    <w:p w:rsidR="001722D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 </w:t>
      </w:r>
      <w:r>
        <w:rPr>
          <w:sz w:val="28"/>
          <w:szCs w:val="28"/>
        </w:rPr>
        <w:t>И.о председателя администрации</w:t>
      </w:r>
    </w:p>
    <w:p w:rsidR="001722D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сумон Ишкинский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Сут- Хольского кожууна Республики  Тыва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Ч.Ш.Монгуш.</w:t>
      </w:r>
    </w:p>
    <w:p w:rsidR="001722DD" w:rsidRDefault="001722DD" w:rsidP="001722DD">
      <w:pPr>
        <w:pStyle w:val="a3"/>
        <w:spacing w:before="0" w:beforeAutospacing="0" w:after="315" w:afterAutospacing="0"/>
        <w:contextualSpacing/>
        <w:jc w:val="right"/>
      </w:pPr>
    </w:p>
    <w:p w:rsidR="001722DD" w:rsidRDefault="001722DD" w:rsidP="001722DD">
      <w:pPr>
        <w:pStyle w:val="a3"/>
        <w:spacing w:before="0" w:beforeAutospacing="0" w:after="315" w:afterAutospacing="0"/>
        <w:contextualSpacing/>
        <w:jc w:val="right"/>
      </w:pPr>
    </w:p>
    <w:p w:rsidR="001722DD" w:rsidRPr="00C1526E" w:rsidRDefault="001722DD" w:rsidP="001722DD">
      <w:pPr>
        <w:pStyle w:val="a3"/>
        <w:spacing w:before="0" w:beforeAutospacing="0" w:after="315" w:afterAutospacing="0"/>
        <w:contextualSpacing/>
        <w:jc w:val="right"/>
      </w:pPr>
      <w:r w:rsidRPr="00C1526E">
        <w:t>Приложение</w:t>
      </w:r>
    </w:p>
    <w:p w:rsidR="001722DD" w:rsidRPr="00C1526E" w:rsidRDefault="001722DD" w:rsidP="001722DD">
      <w:pPr>
        <w:pStyle w:val="a3"/>
        <w:spacing w:before="0" w:beforeAutospacing="0" w:after="315" w:afterAutospacing="0"/>
        <w:contextualSpacing/>
        <w:jc w:val="right"/>
      </w:pPr>
      <w:r w:rsidRPr="00C1526E">
        <w:t>Утверждено:</w:t>
      </w:r>
    </w:p>
    <w:p w:rsidR="001722DD" w:rsidRPr="00C1526E" w:rsidRDefault="001722DD" w:rsidP="001722DD">
      <w:pPr>
        <w:pStyle w:val="a3"/>
        <w:spacing w:before="0" w:beforeAutospacing="0" w:after="315" w:afterAutospacing="0"/>
        <w:contextualSpacing/>
        <w:jc w:val="right"/>
      </w:pPr>
      <w:r w:rsidRPr="00C1526E">
        <w:t>постановлением администрации</w:t>
      </w:r>
    </w:p>
    <w:p w:rsidR="001722DD" w:rsidRPr="00C1526E" w:rsidRDefault="001722DD" w:rsidP="001722DD">
      <w:pPr>
        <w:pStyle w:val="a3"/>
        <w:spacing w:before="0" w:beforeAutospacing="0" w:after="315" w:afterAutospacing="0"/>
        <w:contextualSpacing/>
        <w:jc w:val="right"/>
      </w:pPr>
      <w:r w:rsidRPr="00C1526E">
        <w:t>сельского  поселения  сумон Ишкинский</w:t>
      </w:r>
    </w:p>
    <w:p w:rsidR="001722DD" w:rsidRDefault="001722DD" w:rsidP="001722DD">
      <w:pPr>
        <w:pStyle w:val="a3"/>
        <w:spacing w:before="0" w:beforeAutospacing="0" w:after="315" w:afterAutospacing="0"/>
        <w:contextualSpacing/>
        <w:jc w:val="right"/>
      </w:pPr>
      <w:r w:rsidRPr="00C1526E">
        <w:t>Сут- Хольского кожууна Республики</w:t>
      </w:r>
    </w:p>
    <w:p w:rsidR="001722DD" w:rsidRPr="00C1526E" w:rsidRDefault="001722DD" w:rsidP="001722DD">
      <w:pPr>
        <w:pStyle w:val="a3"/>
        <w:spacing w:before="0" w:beforeAutospacing="0" w:after="315" w:afterAutospacing="0"/>
        <w:contextualSpacing/>
        <w:jc w:val="right"/>
      </w:pPr>
      <w:r>
        <w:t>«16» октября  2020г №19-п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 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 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center"/>
        <w:rPr>
          <w:sz w:val="28"/>
          <w:szCs w:val="28"/>
        </w:rPr>
      </w:pPr>
      <w:r w:rsidRPr="00BE34CD">
        <w:rPr>
          <w:rStyle w:val="a4"/>
          <w:sz w:val="28"/>
          <w:szCs w:val="28"/>
        </w:rPr>
        <w:t>ПОЛОЖЕНИЕ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center"/>
        <w:rPr>
          <w:sz w:val="28"/>
          <w:szCs w:val="28"/>
        </w:rPr>
      </w:pPr>
      <w:r w:rsidRPr="00BE34CD">
        <w:rPr>
          <w:rStyle w:val="a4"/>
          <w:sz w:val="28"/>
          <w:szCs w:val="28"/>
        </w:rPr>
        <w:t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 поселения  сумон Ишкинский  Сут- Хольского кожууна Республики Тыва, социальную и культурную адаптацию мигрантов, профилактику межнациональных (межэтнических) конфликтов</w:t>
      </w:r>
    </w:p>
    <w:p w:rsidR="001722DD" w:rsidRPr="00BE34CD" w:rsidRDefault="001722DD" w:rsidP="001722DD">
      <w:pPr>
        <w:numPr>
          <w:ilvl w:val="0"/>
          <w:numId w:val="2"/>
        </w:numPr>
        <w:spacing w:after="0" w:line="240" w:lineRule="auto"/>
        <w:ind w:left="3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4CD">
        <w:rPr>
          <w:rStyle w:val="a4"/>
          <w:rFonts w:ascii="Times New Roman" w:hAnsi="Times New Roman" w:cs="Times New Roman"/>
          <w:sz w:val="28"/>
          <w:szCs w:val="28"/>
        </w:rPr>
        <w:t>1.     Общие положения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 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       1.1.            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поселения  сумон Ишкинский  Сут- Хольского кожууна, социальную и культурную адаптацию мигрантов, профилактику межнациональных (межэтнических) конфликтов (далее — Положение) разработано в целях реализации вопроса местного значения по участию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 поселения, социальную и культурную адаптацию мигрантов, профилактику межнациональных (межэтнических) конфликтов.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       1.2. В настоящем Положении используются следующие понятия: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— межнациональный конфликт — столкновение интересов двух и более этнических общностей, принимающих различные формы противостояния, в котором национальная принадлежность и национальные различия становятся доминирующей</w:t>
      </w:r>
      <w:r>
        <w:rPr>
          <w:sz w:val="28"/>
          <w:szCs w:val="28"/>
        </w:rPr>
        <w:t xml:space="preserve"> </w:t>
      </w:r>
      <w:r w:rsidRPr="00BE34CD">
        <w:rPr>
          <w:sz w:val="28"/>
          <w:szCs w:val="28"/>
        </w:rPr>
        <w:t xml:space="preserve"> мотивацией</w:t>
      </w:r>
      <w:r>
        <w:rPr>
          <w:sz w:val="28"/>
          <w:szCs w:val="28"/>
        </w:rPr>
        <w:t xml:space="preserve"> </w:t>
      </w:r>
      <w:r w:rsidRPr="00BE34CD">
        <w:rPr>
          <w:sz w:val="28"/>
          <w:szCs w:val="28"/>
        </w:rPr>
        <w:t xml:space="preserve"> действий;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— конфликтная ситуация в сфере межнациональных отношений — наличие скрытых противоречий и социальной напряженности, основанных на ущемлении законных интересов, потребностей и ценностей граждан либо представляющих их интересы некоммерческих организаций; искаженной и непроверенной информации;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lastRenderedPageBreak/>
        <w:t>— этническая общность — общность людей, исторически сложившаяся на основе происхождения, территории, языка и культуры.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       1.3. Настоящее Положение определяет цели, задачи и полномочия органов местного самоуправления при разработке и осуществлению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 поселения, обеспечение социальной и культурной адаптации мигрантов, профилактику межнациональных (межэтнических) конфликтов. </w:t>
      </w:r>
    </w:p>
    <w:p w:rsidR="001722DD" w:rsidRPr="00ED68BC" w:rsidRDefault="001722DD" w:rsidP="001722DD">
      <w:pPr>
        <w:numPr>
          <w:ilvl w:val="0"/>
          <w:numId w:val="3"/>
        </w:numPr>
        <w:spacing w:after="0" w:line="240" w:lineRule="auto"/>
        <w:ind w:left="3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4CD">
        <w:rPr>
          <w:rStyle w:val="a4"/>
          <w:rFonts w:ascii="Times New Roman" w:hAnsi="Times New Roman" w:cs="Times New Roman"/>
          <w:sz w:val="28"/>
          <w:szCs w:val="28"/>
        </w:rPr>
        <w:t>2.     Цели и задачи органов местного самоуправления</w:t>
      </w:r>
      <w:r w:rsidRPr="00ED68BC">
        <w:rPr>
          <w:rFonts w:ascii="Times New Roman" w:hAnsi="Times New Roman" w:cs="Times New Roman"/>
          <w:sz w:val="28"/>
          <w:szCs w:val="28"/>
        </w:rPr>
        <w:t> 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       2.1. Целями деятельности органов местного самоуправления при разработке и осуществлении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поселения, обеспечение социальной и культурной адаптации мигрантов, профилактику межнациональных (межэтнических) конфликтов, являются: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       2.1.1. предупреждение межнациональных и межконфессиональных конфликтов;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       2.1.2.   поддержка межнациональной культуры народов, проживающих на территории муниципального образования;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       2.1.3. обеспечение социальной и культурной адаптации мигрантов, профилактику межнациональных (межэтнических) конфликтов;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       2.1.4.   обеспечение защиты личности и общества от межнациональных (межэтнических) конфликтов;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       2.1.5. создание условий для недопущения проявлений экстремизма и негативного отношения к мигрантам;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       2.1.6. выявление и устранение причин и условий, способствующих возникновению межэтнических конфликтов;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       2.1.7. формирование у граждан, проживающих на территории сельского поселения, внутренней потребности в толерантном поведении к людям других национальностей и религиозных концессий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       2.1.8. формирование толерантности и межэтнической культуры в молодежной среде, профилактика агрессивного поведения;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       2.1.9.   содействие национальным общественным объединениям в решении вопросов сохранения национальной самобытности, развития национальной культуры и межконфессионального диалога, гармонизация национальных и межнациональных (межэтнических) отношений;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       2.1.10. содействие успешной социальной и культурной адаптации и интеграции мигрантов, прибывающих на территорию сельского  поселения.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       2.2. Для достижения указанных целей необходимо решение следующих задач: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lastRenderedPageBreak/>
        <w:t>       2.2.1. информирование населения по вопросам миграционной политики;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       2.2.2. содействие деятельности правоохранительных органов, осуществляющих меры по недопущению межнациональных конфликтов;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       2.2.3.   пропаганда толерантного поведения к людям других национальностей и религиозных концессий;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       2.2.4. разъяснительная работа среди детей и молодежи;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       2.2.5.   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конфликтов;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       2.2.6. недопущение наличия лозунгов (знаков) экстремистской направленности на объектах инфраструктуры.</w:t>
      </w:r>
    </w:p>
    <w:p w:rsidR="001722DD" w:rsidRPr="00DF0636" w:rsidRDefault="001722DD" w:rsidP="001722DD">
      <w:pPr>
        <w:numPr>
          <w:ilvl w:val="0"/>
          <w:numId w:val="4"/>
        </w:numPr>
        <w:spacing w:after="0" w:line="240" w:lineRule="auto"/>
        <w:ind w:left="3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4CD">
        <w:rPr>
          <w:rStyle w:val="a4"/>
          <w:rFonts w:ascii="Times New Roman" w:hAnsi="Times New Roman" w:cs="Times New Roman"/>
          <w:sz w:val="28"/>
          <w:szCs w:val="28"/>
        </w:rPr>
        <w:t>3.     Полномочия органов местного самоуправления</w:t>
      </w:r>
      <w:r w:rsidRPr="00DF0636">
        <w:rPr>
          <w:rFonts w:ascii="Times New Roman" w:hAnsi="Times New Roman" w:cs="Times New Roman"/>
          <w:sz w:val="28"/>
          <w:szCs w:val="28"/>
        </w:rPr>
        <w:t> 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К полномочиям в области обеспечения межнационального и межконфессионального согласия относятся: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       3.1. разработка и осуществление мер, направленных на укрепление межнационального и межконфессионального согласия;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       3.2. разработка и осуществление мер, направленных на поддержку и развитие языков и культуры народов Российской Федерации, проживающих на территории сельского поселения;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       3.3. разработка и осуществление мер, направленных на реализацию прав национальных меньшинств;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       3.4. разработка и осуществление мер, направленных на обеспечение социальной и культурной адаптации мигрантов;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       3.5. разработка и осуществление мер, направленных на профилактику межнациональных (межэтнических) конфликтов;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       3.6.   иные полномочия, предусмотренные федеральным законодательством и региональным законодательством в области обеспечения межнационального и межконфессионального согласия. </w:t>
      </w:r>
    </w:p>
    <w:p w:rsidR="001722DD" w:rsidRPr="00DF0636" w:rsidRDefault="001722DD" w:rsidP="001722DD">
      <w:pPr>
        <w:numPr>
          <w:ilvl w:val="0"/>
          <w:numId w:val="5"/>
        </w:numPr>
        <w:spacing w:after="0" w:line="240" w:lineRule="auto"/>
        <w:ind w:left="3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4CD">
        <w:rPr>
          <w:rStyle w:val="a4"/>
          <w:rFonts w:ascii="Times New Roman" w:hAnsi="Times New Roman" w:cs="Times New Roman"/>
          <w:sz w:val="28"/>
          <w:szCs w:val="28"/>
        </w:rPr>
        <w:t>4.     Выявление и предупреждение конфликтных ситуаций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       4.1. Для выявления конфликтных ситуаций в межнациональных отношениях проводится анализ поступления в органы местного самоуправления информации о состоянии конфликтности в межнациональных отношениях.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Источниками информации являются: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— Отделение полиции ;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— обращения граждан в администрацию сельского поселения.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       4.2. Объектами мониторинга являются: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— общественные объединения, в том числе национальные, религиозные организации, диаспоры;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— средства массовой информации;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— общеобразовательные учреждения, учреждения культуры, социальной сферы;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lastRenderedPageBreak/>
        <w:t>— предприятия, организации, учреждения, влияющие на состояние межнациональных отношений на территории муниципального образования.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       4.3. Мониторинг состояния конфликтности в межнациональных отношениях охватывает группы лиц, относящих себя к определенной этнической общности и находящихся вне исторической территории расселения, и население, исторически проживающее на территории сельского поселения, а также некоммерческие организации, созданные представителями определенной этнической общности в целях реализации своих социальных и этнокультурных интересов (национальные общественные объединения).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       4.4.   Предметом мониторинга являются формирующиеся межнациональные конфликты, а также процессы, воздействующие на состояние межнациональных отношений: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— экономические (уровень и сферы занятости, уровень благосостояния, распределение собственности);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— социальные (уровень воздействия на социальную инфраструктуру);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— культурные (удовлетворение этнокультурных и религиозных потребностей);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— иные процессы, которые могут оказывать воздействие на состояние межнациональных отношений.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       4.5. Мониторинг проводится путем: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— сбора и обобщения информации от объектов мониторинга;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— иными методами, способствующими выявлению конфликтных ситуаций в сфере межнациональных отношений. </w:t>
      </w:r>
    </w:p>
    <w:p w:rsidR="001722DD" w:rsidRPr="00BE34CD" w:rsidRDefault="001722DD" w:rsidP="001722DD">
      <w:pPr>
        <w:numPr>
          <w:ilvl w:val="0"/>
          <w:numId w:val="6"/>
        </w:numPr>
        <w:spacing w:after="0" w:line="240" w:lineRule="auto"/>
        <w:ind w:left="3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4CD">
        <w:rPr>
          <w:rStyle w:val="a4"/>
          <w:rFonts w:ascii="Times New Roman" w:hAnsi="Times New Roman" w:cs="Times New Roman"/>
          <w:sz w:val="28"/>
          <w:szCs w:val="28"/>
        </w:rPr>
        <w:t>5.     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поселения, обеспечение социальной и культурной адаптации мигрантов, профилактику межнациональных (межэтнических) конфликтов</w:t>
      </w:r>
      <w:r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    5.1.   К конфликтным ситуациям, требующим оперативного реагирования со стороны органов местного самоуправления, относятся: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— межнациональные конфликты;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— открытые (публичные) конфликтные ситуации между гражданами, группами населения, национальными общественными объединениями и представителями органов местного самоуправления;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— конфликтные ситуации между населением либо национальными общественными объединениями и хозяйствующими субъектами, деятельность которых затрагивает экологические и этнокультурные интересы населения;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— общественные акции протеста на национальной или религиозной почве;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— открытые (публичные) проявления национальной, расовой или религиозной нетерпимости, в том числе в средствах массовой информации.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 xml:space="preserve">       5.2. 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  сельского </w:t>
      </w:r>
      <w:r w:rsidRPr="00BE34CD">
        <w:rPr>
          <w:sz w:val="28"/>
          <w:szCs w:val="28"/>
        </w:rPr>
        <w:lastRenderedPageBreak/>
        <w:t>поселения  сумон Ишкинский, обеспечение социальной и культурной адаптации мигрантов, профилактику межнациональных (межэтнических) конфликтов: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rStyle w:val="a4"/>
          <w:sz w:val="28"/>
          <w:szCs w:val="28"/>
        </w:rPr>
        <w:t>— </w:t>
      </w:r>
      <w:r w:rsidRPr="00BE34CD">
        <w:rPr>
          <w:sz w:val="28"/>
          <w:szCs w:val="28"/>
        </w:rPr>
        <w:t>информирование населения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поселения сумон Ишкинский, обеспечение социальной и культурной адаптации мигрантов, профилактику межнациональных (межэтнических) конфликтов;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— информирование населения через средства массовой информации, а также путем размещения на официальном сайте администрации, на информационных стендах информации для иностранных граждан, содержащей разъяснение требований действующего миграционного законодательства, с указанием контактных телефонов соответствующих организаций;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— обмен с государственными органами исполнительной власти  Республики  Тыва имеющейся информацией, документами, материалами;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— участие в работе районных советов (рабочих групп) по межнациональным отношениям;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— совместно с образовательными учреждениями администрации  вести целенаправленную разъяснительную работу среди учащихся школ об уголовной и административной ответственности за националистические и иные экстремистские проявления. Проведение бесед по предупреждению и профилактике религиозного и национального экстремизма среди учащихся школ;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— недопущение оборота печатной продукции, аудио — и видео материалов, содержание которых направлено на разжигание национальной, расовой и религиозной вражды;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— беседы с молодежью на тему: «Экстремизм и религия»;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— проведение культурно-массовых и просветительных мероприятий, направленных на гармонизацию межэтнических отношений, формирование толерантного поведения к людям других национальностей и религиозных концессий на основе ценностей многонационального российского общества, культурного самосознания, принципов соблюдения прав и свобод человека (фестивали, концерты, диспуты, беседы и т.д.).</w:t>
      </w:r>
    </w:p>
    <w:p w:rsidR="001722DD" w:rsidRPr="00A32DA5" w:rsidRDefault="001722DD" w:rsidP="001722DD">
      <w:pPr>
        <w:numPr>
          <w:ilvl w:val="0"/>
          <w:numId w:val="7"/>
        </w:numPr>
        <w:spacing w:after="0" w:line="240" w:lineRule="auto"/>
        <w:ind w:left="3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4CD">
        <w:rPr>
          <w:rStyle w:val="a4"/>
          <w:rFonts w:ascii="Times New Roman" w:hAnsi="Times New Roman" w:cs="Times New Roman"/>
          <w:sz w:val="28"/>
          <w:szCs w:val="28"/>
        </w:rPr>
        <w:t>6.     Ликвидация последствий конфликтных ситуаций</w:t>
      </w:r>
      <w:r w:rsidRPr="00A32DA5">
        <w:rPr>
          <w:rFonts w:ascii="Times New Roman" w:hAnsi="Times New Roman" w:cs="Times New Roman"/>
          <w:sz w:val="28"/>
          <w:szCs w:val="28"/>
        </w:rPr>
        <w:t> </w:t>
      </w:r>
    </w:p>
    <w:p w:rsidR="001722DD" w:rsidRPr="00BE34C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       6.1. В целях ликвидации последствий конфликтных ситуаций представители Администрации сельского поселения сумон Ишкинский Сут- Хольского кожууна совместно с представителями  полиции   проводят оперативные совещания по мере необходимости.</w:t>
      </w:r>
    </w:p>
    <w:p w:rsidR="00E07ECC" w:rsidRPr="001722DD" w:rsidRDefault="001722DD" w:rsidP="001722DD">
      <w:pPr>
        <w:pStyle w:val="a3"/>
        <w:spacing w:before="0" w:beforeAutospacing="0" w:after="315" w:afterAutospacing="0"/>
        <w:contextualSpacing/>
        <w:jc w:val="both"/>
        <w:rPr>
          <w:sz w:val="28"/>
          <w:szCs w:val="28"/>
        </w:rPr>
      </w:pPr>
      <w:r w:rsidRPr="00BE34CD">
        <w:rPr>
          <w:sz w:val="28"/>
          <w:szCs w:val="28"/>
        </w:rPr>
        <w:t>       6.2. По итогам оперативных совещаний разрабатываются предложения по профилактике и предотвращению возникновения аналогичной конфликтной ситуации.</w:t>
      </w:r>
      <w:bookmarkStart w:id="0" w:name="_GoBack"/>
      <w:bookmarkEnd w:id="0"/>
    </w:p>
    <w:sectPr w:rsidR="00E07ECC" w:rsidRPr="00172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106F0"/>
    <w:multiLevelType w:val="multilevel"/>
    <w:tmpl w:val="9DEC0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111998"/>
    <w:multiLevelType w:val="multilevel"/>
    <w:tmpl w:val="FE54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FE4338"/>
    <w:multiLevelType w:val="multilevel"/>
    <w:tmpl w:val="0088A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5390F"/>
    <w:multiLevelType w:val="multilevel"/>
    <w:tmpl w:val="415CF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4B778B"/>
    <w:multiLevelType w:val="multilevel"/>
    <w:tmpl w:val="9D14B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E11C14"/>
    <w:multiLevelType w:val="multilevel"/>
    <w:tmpl w:val="ABD21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9C37F0"/>
    <w:multiLevelType w:val="multilevel"/>
    <w:tmpl w:val="76541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84"/>
    <w:rsid w:val="001722DD"/>
    <w:rsid w:val="00212084"/>
    <w:rsid w:val="00C07D70"/>
    <w:rsid w:val="00D5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C82EE-A385-4825-A033-F85FDFEF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2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72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2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2100</Words>
  <Characters>11970</Characters>
  <Application>Microsoft Office Word</Application>
  <DocSecurity>0</DocSecurity>
  <Lines>99</Lines>
  <Paragraphs>28</Paragraphs>
  <ScaleCrop>false</ScaleCrop>
  <Company/>
  <LinksUpToDate>false</LinksUpToDate>
  <CharactersWithSpaces>14042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2020-10-23T09:43:00Z</dcterms:created>
  <dcterms:modified xsi:type="dcterms:W3CDTF">2020-10-23T09:43:00Z</dcterms:modified>
</cp:coreProperties>
</file>